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
          <w:b/>
          <w:bCs/>
          <w:color w:val="auto"/>
          <w:sz w:val="24"/>
          <w:szCs w:val="24"/>
        </w:rPr>
      </w:pPr>
      <w:r>
        <w:rPr>
          <w:rFonts w:ascii="Times New Roman" w:hAnsi="Times New Roman" w:eastAsia="仿宋"/>
          <w:b/>
          <w:color w:val="auto"/>
          <w:sz w:val="24"/>
          <w:szCs w:val="24"/>
        </w:rPr>
        <w:t>一、项目名称：</w:t>
      </w:r>
      <w:r>
        <w:rPr>
          <w:rFonts w:ascii="Times New Roman" w:hAnsi="Times New Roman" w:eastAsia="仿宋"/>
          <w:b/>
          <w:bCs/>
          <w:color w:val="auto"/>
          <w:sz w:val="24"/>
          <w:szCs w:val="24"/>
        </w:rPr>
        <w:t xml:space="preserve"> 光电</w:t>
      </w:r>
      <w:r>
        <w:rPr>
          <w:rFonts w:hint="eastAsia" w:ascii="Times New Roman" w:hAnsi="Times New Roman" w:eastAsia="仿宋"/>
          <w:b/>
          <w:bCs/>
          <w:color w:val="auto"/>
          <w:sz w:val="24"/>
          <w:szCs w:val="24"/>
        </w:rPr>
        <w:t>功能</w:t>
      </w:r>
      <w:r>
        <w:rPr>
          <w:rFonts w:ascii="Times New Roman" w:hAnsi="Times New Roman" w:eastAsia="仿宋"/>
          <w:b/>
          <w:bCs/>
          <w:color w:val="auto"/>
          <w:sz w:val="24"/>
          <w:szCs w:val="24"/>
        </w:rPr>
        <w:t>材料制备系统</w:t>
      </w:r>
      <w:r>
        <w:rPr>
          <w:rFonts w:hint="eastAsia" w:ascii="Times New Roman" w:hAnsi="Times New Roman" w:eastAsia="仿宋"/>
          <w:b/>
          <w:bCs/>
          <w:color w:val="auto"/>
          <w:sz w:val="24"/>
          <w:szCs w:val="24"/>
        </w:rPr>
        <w:t xml:space="preserve"> </w:t>
      </w:r>
      <w:r>
        <w:rPr>
          <w:rFonts w:hint="eastAsia" w:ascii="Times New Roman" w:hAnsi="Times New Roman" w:eastAsia="仿宋"/>
          <w:b/>
          <w:color w:val="auto"/>
          <w:sz w:val="24"/>
          <w:szCs w:val="24"/>
        </w:rPr>
        <w:t>【SESRI 1.2.2.</w:t>
      </w:r>
      <w:r>
        <w:rPr>
          <w:rFonts w:ascii="Times New Roman" w:hAnsi="Times New Roman" w:eastAsia="仿宋"/>
          <w:b/>
          <w:color w:val="auto"/>
          <w:sz w:val="24"/>
          <w:szCs w:val="24"/>
        </w:rPr>
        <w:t>16</w:t>
      </w:r>
      <w:r>
        <w:rPr>
          <w:rFonts w:hint="eastAsia" w:ascii="Times New Roman" w:hAnsi="Times New Roman" w:eastAsia="仿宋"/>
          <w:b/>
          <w:color w:val="auto"/>
          <w:sz w:val="24"/>
          <w:szCs w:val="24"/>
        </w:rPr>
        <w:t>】</w:t>
      </w:r>
    </w:p>
    <w:p>
      <w:pPr>
        <w:spacing w:line="360" w:lineRule="auto"/>
        <w:rPr>
          <w:rFonts w:ascii="Times New Roman" w:hAnsi="Times New Roman" w:eastAsia="仿宋"/>
          <w:b/>
          <w:bCs/>
          <w:color w:val="auto"/>
          <w:sz w:val="24"/>
          <w:szCs w:val="24"/>
        </w:rPr>
      </w:pPr>
      <w:r>
        <w:rPr>
          <w:rFonts w:ascii="Times New Roman" w:hAnsi="Times New Roman" w:eastAsia="仿宋"/>
          <w:b/>
          <w:bCs/>
          <w:color w:val="auto"/>
          <w:sz w:val="24"/>
          <w:szCs w:val="24"/>
        </w:rPr>
        <w:t>二、招标数量:   1套</w:t>
      </w:r>
    </w:p>
    <w:p>
      <w:pPr>
        <w:spacing w:line="360" w:lineRule="auto"/>
        <w:rPr>
          <w:rFonts w:ascii="Times New Roman" w:hAnsi="Times New Roman" w:eastAsia="仿宋"/>
          <w:b/>
          <w:color w:val="auto"/>
          <w:sz w:val="24"/>
          <w:szCs w:val="24"/>
        </w:rPr>
      </w:pPr>
      <w:r>
        <w:rPr>
          <w:rFonts w:ascii="Times New Roman" w:hAnsi="Times New Roman" w:eastAsia="仿宋"/>
          <w:b/>
          <w:color w:val="auto"/>
          <w:sz w:val="24"/>
          <w:szCs w:val="24"/>
        </w:rPr>
        <w:t>三、技术参数及采购需求（序号以招标公告排序）</w:t>
      </w:r>
    </w:p>
    <w:p>
      <w:pPr>
        <w:numPr>
          <w:ilvl w:val="0"/>
          <w:numId w:val="3"/>
        </w:numPr>
        <w:spacing w:line="440" w:lineRule="exact"/>
        <w:rPr>
          <w:rFonts w:ascii="Times New Roman" w:hAnsi="Times New Roman" w:eastAsia="仿宋"/>
          <w:b/>
          <w:color w:val="auto"/>
          <w:sz w:val="24"/>
          <w:szCs w:val="24"/>
        </w:rPr>
      </w:pPr>
      <w:r>
        <w:rPr>
          <w:rFonts w:ascii="Times New Roman" w:hAnsi="Times New Roman" w:eastAsia="仿宋"/>
          <w:b/>
          <w:color w:val="auto"/>
          <w:sz w:val="24"/>
          <w:szCs w:val="24"/>
        </w:rPr>
        <w:t>项目概述</w:t>
      </w:r>
    </w:p>
    <w:p>
      <w:pPr>
        <w:pStyle w:val="65"/>
        <w:spacing w:line="440" w:lineRule="exact"/>
        <w:ind w:left="782" w:firstLine="0" w:firstLineChars="0"/>
        <w:rPr>
          <w:rFonts w:ascii="Times New Roman" w:hAnsi="Times New Roman" w:eastAsia="仿宋"/>
          <w:color w:val="auto"/>
          <w:sz w:val="24"/>
          <w:szCs w:val="24"/>
        </w:rPr>
      </w:pPr>
      <w:r>
        <w:rPr>
          <w:rFonts w:ascii="Times New Roman" w:hAnsi="Times New Roman" w:eastAsia="仿宋"/>
          <w:color w:val="auto"/>
          <w:sz w:val="24"/>
          <w:szCs w:val="24"/>
        </w:rPr>
        <w:t>本项目为“空间环境地面模拟装置”拟采购设备之一。</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1.1 项目背景</w:t>
      </w:r>
    </w:p>
    <w:p>
      <w:pPr>
        <w:spacing w:line="440" w:lineRule="exact"/>
        <w:ind w:left="782"/>
        <w:rPr>
          <w:rFonts w:ascii="Times New Roman" w:hAnsi="Times New Roman" w:eastAsia="仿宋"/>
          <w:color w:val="auto"/>
          <w:sz w:val="24"/>
          <w:szCs w:val="24"/>
        </w:rPr>
      </w:pPr>
      <w:bookmarkStart w:id="0" w:name="_Hlk41750693"/>
      <w:r>
        <w:rPr>
          <w:rFonts w:ascii="Times New Roman" w:hAnsi="Times New Roman" w:eastAsia="仿宋"/>
          <w:color w:val="auto"/>
          <w:sz w:val="24"/>
          <w:szCs w:val="24"/>
        </w:rPr>
        <w:t>液相外延LPE镀膜系统：采用电阻加热，通过温度控制特定的工艺环境，在衬底基片上生长一层出薄膜单晶，使晶体结构得以延续。</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提拉法单晶炉：采用中频加热、上称重的方式，通过籽晶的旋转和向上运动，生长出高品质的体单晶。</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类泡生法单晶炉：</w:t>
      </w:r>
      <w:bookmarkEnd w:id="0"/>
      <w:r>
        <w:rPr>
          <w:rFonts w:ascii="Times New Roman" w:hAnsi="Times New Roman" w:eastAsia="仿宋"/>
          <w:bCs/>
          <w:color w:val="auto"/>
          <w:sz w:val="24"/>
          <w:szCs w:val="24"/>
        </w:rPr>
        <w:t>采用中频加热、上称重</w:t>
      </w:r>
      <w:r>
        <w:rPr>
          <w:rFonts w:ascii="Times New Roman" w:hAnsi="Times New Roman" w:eastAsia="仿宋"/>
          <w:color w:val="auto"/>
          <w:sz w:val="24"/>
          <w:szCs w:val="24"/>
        </w:rPr>
        <w:t>，通过籽晶极慢速的运动，实现高品质大尺寸的氧化物单晶生长。</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1.2功能及总体要求:</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液相外延LPE镀膜系统：</w:t>
      </w:r>
      <w:bookmarkStart w:id="1" w:name="_Hlk36633144"/>
      <w:r>
        <w:rPr>
          <w:rFonts w:ascii="Times New Roman" w:hAnsi="Times New Roman" w:eastAsia="仿宋"/>
          <w:color w:val="auto"/>
          <w:sz w:val="24"/>
          <w:szCs w:val="24"/>
        </w:rPr>
        <w:t>由主机、</w:t>
      </w:r>
      <w:r>
        <w:rPr>
          <w:rFonts w:hint="eastAsia" w:ascii="Times New Roman" w:hAnsi="Times New Roman" w:eastAsia="仿宋"/>
          <w:color w:val="auto"/>
          <w:sz w:val="24"/>
          <w:szCs w:val="24"/>
        </w:rPr>
        <w:t>加热</w:t>
      </w:r>
      <w:r>
        <w:rPr>
          <w:rFonts w:ascii="Times New Roman" w:hAnsi="Times New Roman" w:eastAsia="仿宋"/>
          <w:color w:val="auto"/>
          <w:sz w:val="24"/>
          <w:szCs w:val="24"/>
        </w:rPr>
        <w:t>电源、坩埚运动及基片运动系统、温度测控系统、控制系统、</w:t>
      </w:r>
      <w:bookmarkStart w:id="2" w:name="_Hlk37748621"/>
      <w:r>
        <w:rPr>
          <w:rFonts w:ascii="Times New Roman" w:hAnsi="Times New Roman" w:eastAsia="仿宋"/>
          <w:color w:val="auto"/>
          <w:sz w:val="24"/>
          <w:szCs w:val="24"/>
        </w:rPr>
        <w:t>热场、坩埚</w:t>
      </w:r>
      <w:bookmarkEnd w:id="2"/>
      <w:r>
        <w:rPr>
          <w:rFonts w:ascii="Times New Roman" w:hAnsi="Times New Roman" w:eastAsia="仿宋"/>
          <w:color w:val="auto"/>
          <w:sz w:val="24"/>
          <w:szCs w:val="24"/>
        </w:rPr>
        <w:t>等集成，并实配实现这些功能的部件。</w:t>
      </w:r>
      <w:bookmarkEnd w:id="1"/>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提拉法单晶炉：由炉体、中频电源、籽晶运动系统、称重机构、控制系统、真空获取系统、水冷机组、应急电池组、热场、坩埚等集成，并实配实现这些功能的部件。</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类泡生法单晶炉：</w:t>
      </w:r>
      <w:r>
        <w:rPr>
          <w:rFonts w:ascii="Times New Roman" w:hAnsi="Times New Roman" w:eastAsia="仿宋"/>
          <w:bCs/>
          <w:color w:val="auto"/>
          <w:sz w:val="24"/>
          <w:szCs w:val="24"/>
        </w:rPr>
        <w:t>由炉体、中频电源、籽晶运动系统、称重机构、控制系统、辅助装料机构、真空获取系统等构成，并实配实现这些功能的部件。</w:t>
      </w:r>
    </w:p>
    <w:p>
      <w:pPr>
        <w:numPr>
          <w:ilvl w:val="0"/>
          <w:numId w:val="3"/>
        </w:numPr>
        <w:spacing w:line="440" w:lineRule="exact"/>
        <w:rPr>
          <w:rFonts w:ascii="Times New Roman" w:hAnsi="Times New Roman" w:eastAsia="仿宋"/>
          <w:color w:val="auto"/>
          <w:sz w:val="24"/>
          <w:szCs w:val="24"/>
        </w:rPr>
      </w:pPr>
      <w:r>
        <w:rPr>
          <w:rFonts w:ascii="Times New Roman" w:hAnsi="Times New Roman" w:eastAsia="仿宋"/>
          <w:b/>
          <w:color w:val="auto"/>
          <w:sz w:val="24"/>
          <w:szCs w:val="24"/>
        </w:rPr>
        <w:t>招标范围</w:t>
      </w:r>
      <w:r>
        <w:rPr>
          <w:rFonts w:ascii="Times New Roman" w:hAnsi="Times New Roman" w:eastAsia="仿宋"/>
          <w:color w:val="auto"/>
          <w:sz w:val="24"/>
          <w:szCs w:val="24"/>
        </w:rPr>
        <w:t>：包含此次采购的所有设备，附属件、服务等详细清单</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2.1设备和配件清单：</w:t>
      </w:r>
    </w:p>
    <w:tbl>
      <w:tblPr>
        <w:tblStyle w:val="26"/>
        <w:tblW w:w="7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92"/>
        <w:gridCol w:w="2245"/>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9" w:type="dxa"/>
            <w:gridSpan w:val="5"/>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hint="eastAsia" w:ascii="Times New Roman" w:hAnsi="Times New Roman" w:eastAsia="仿宋"/>
                <w:color w:val="auto"/>
                <w:sz w:val="24"/>
                <w:szCs w:val="24"/>
              </w:rPr>
              <w:t>光电功能材料制备系统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序号</w:t>
            </w:r>
          </w:p>
        </w:tc>
        <w:tc>
          <w:tcPr>
            <w:tcW w:w="1992"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分项名称</w:t>
            </w: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分项细目</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数量</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restart"/>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992" w:type="dxa"/>
            <w:vMerge w:val="restart"/>
            <w:noWrap w:val="0"/>
            <w:vAlign w:val="center"/>
          </w:tcPr>
          <w:p>
            <w:pPr>
              <w:autoSpaceDE w:val="0"/>
              <w:autoSpaceDN w:val="0"/>
              <w:adjustRightInd w:val="0"/>
              <w:spacing w:before="100" w:after="100"/>
              <w:jc w:val="center"/>
              <w:rPr>
                <w:rFonts w:ascii="Times New Roman" w:hAnsi="Times New Roman" w:eastAsia="仿宋"/>
                <w:color w:val="auto"/>
                <w:sz w:val="24"/>
                <w:szCs w:val="24"/>
              </w:rPr>
            </w:pPr>
            <w:bookmarkStart w:id="3" w:name="_Hlk37752642"/>
            <w:r>
              <w:rPr>
                <w:rFonts w:ascii="Times New Roman" w:hAnsi="Times New Roman" w:eastAsia="仿宋"/>
                <w:color w:val="auto"/>
                <w:sz w:val="24"/>
                <w:szCs w:val="24"/>
              </w:rPr>
              <w:t>液相外延LPE镀膜系统</w:t>
            </w:r>
            <w:bookmarkEnd w:id="3"/>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bookmarkStart w:id="4" w:name="_Hlk37752666"/>
            <w:r>
              <w:rPr>
                <w:rFonts w:ascii="Times New Roman" w:hAnsi="Times New Roman" w:eastAsia="仿宋"/>
                <w:color w:val="auto"/>
                <w:sz w:val="24"/>
                <w:szCs w:val="24"/>
              </w:rPr>
              <w:t>炉体</w:t>
            </w:r>
            <w:bookmarkEnd w:id="4"/>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机架</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hint="eastAsia" w:ascii="Times New Roman" w:hAnsi="Times New Roman" w:eastAsia="仿宋"/>
                <w:color w:val="auto"/>
                <w:sz w:val="24"/>
                <w:szCs w:val="24"/>
              </w:rPr>
              <w:t>加热</w:t>
            </w:r>
            <w:r>
              <w:rPr>
                <w:rFonts w:ascii="Times New Roman" w:hAnsi="Times New Roman" w:eastAsia="仿宋"/>
                <w:color w:val="auto"/>
                <w:sz w:val="24"/>
                <w:szCs w:val="24"/>
              </w:rPr>
              <w:t>电源</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hint="eastAsia"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坩埚运动系统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基片运动系统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温度测控系统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控制系统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热场</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坩埚</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restart"/>
            <w:noWrap w:val="0"/>
            <w:vAlign w:val="center"/>
          </w:tcPr>
          <w:p>
            <w:pPr>
              <w:widowControl/>
              <w:jc w:val="center"/>
              <w:rPr>
                <w:rFonts w:ascii="Times New Roman" w:hAnsi="Times New Roman" w:eastAsia="仿宋"/>
                <w:color w:val="auto"/>
                <w:sz w:val="24"/>
                <w:szCs w:val="24"/>
              </w:rPr>
            </w:pPr>
            <w:r>
              <w:rPr>
                <w:rFonts w:ascii="Times New Roman" w:hAnsi="Times New Roman" w:eastAsia="仿宋"/>
                <w:color w:val="auto"/>
                <w:sz w:val="24"/>
                <w:szCs w:val="24"/>
              </w:rPr>
              <w:t>备件</w:t>
            </w: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S型热电偶</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电极连接组件</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2</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炉门螺钉</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4</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刚玉闸门</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restart"/>
            <w:noWrap w:val="0"/>
            <w:vAlign w:val="center"/>
          </w:tcPr>
          <w:p>
            <w:pPr>
              <w:widowControl/>
              <w:jc w:val="center"/>
              <w:rPr>
                <w:rFonts w:ascii="Times New Roman" w:hAnsi="Times New Roman" w:eastAsia="仿宋"/>
                <w:color w:val="auto"/>
                <w:sz w:val="24"/>
                <w:szCs w:val="24"/>
              </w:rPr>
            </w:pPr>
            <w:r>
              <w:rPr>
                <w:rFonts w:ascii="Times New Roman" w:hAnsi="Times New Roman" w:eastAsia="仿宋"/>
                <w:color w:val="auto"/>
                <w:sz w:val="24"/>
                <w:szCs w:val="24"/>
              </w:rPr>
              <w:t>2</w:t>
            </w:r>
          </w:p>
        </w:tc>
        <w:tc>
          <w:tcPr>
            <w:tcW w:w="1992" w:type="dxa"/>
            <w:vMerge w:val="restart"/>
            <w:noWrap w:val="0"/>
            <w:vAlign w:val="center"/>
          </w:tcPr>
          <w:p>
            <w:pPr>
              <w:widowControl/>
              <w:jc w:val="center"/>
              <w:rPr>
                <w:rFonts w:ascii="Times New Roman" w:hAnsi="Times New Roman" w:eastAsia="仿宋"/>
                <w:color w:val="auto"/>
                <w:sz w:val="24"/>
                <w:szCs w:val="24"/>
              </w:rPr>
            </w:pPr>
            <w:bookmarkStart w:id="5" w:name="_Hlk37754126"/>
            <w:r>
              <w:rPr>
                <w:rFonts w:ascii="Times New Roman" w:hAnsi="Times New Roman" w:eastAsia="仿宋"/>
                <w:bCs/>
                <w:color w:val="auto"/>
                <w:sz w:val="24"/>
                <w:szCs w:val="24"/>
              </w:rPr>
              <w:t>提拉法单晶炉</w:t>
            </w:r>
            <w:bookmarkEnd w:id="5"/>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真空炉体</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中频电源</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籽晶运动系统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称重机构</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控制系统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真空获取系统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应急电源</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水冷机</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热场</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坩埚</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restart"/>
            <w:noWrap w:val="0"/>
            <w:vAlign w:val="center"/>
          </w:tcPr>
          <w:p>
            <w:pPr>
              <w:widowControl/>
              <w:jc w:val="center"/>
              <w:rPr>
                <w:rFonts w:ascii="Times New Roman" w:hAnsi="Times New Roman" w:eastAsia="仿宋"/>
                <w:color w:val="auto"/>
                <w:sz w:val="24"/>
                <w:szCs w:val="24"/>
              </w:rPr>
            </w:pPr>
            <w:r>
              <w:rPr>
                <w:rFonts w:ascii="Times New Roman" w:hAnsi="Times New Roman" w:eastAsia="仿宋"/>
                <w:color w:val="auto"/>
                <w:sz w:val="24"/>
                <w:szCs w:val="24"/>
              </w:rPr>
              <w:t>备件</w:t>
            </w: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F4（M10）绝缘垫</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Ф927x10密封圈</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Ф135x5密封圈</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Φ8籽晶杆</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KF40卡箍</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Ф135x10石英玻璃</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restart"/>
            <w:noWrap w:val="0"/>
            <w:vAlign w:val="center"/>
          </w:tcPr>
          <w:p>
            <w:pPr>
              <w:widowControl/>
              <w:jc w:val="center"/>
              <w:rPr>
                <w:rFonts w:ascii="Times New Roman" w:hAnsi="Times New Roman" w:eastAsia="仿宋"/>
                <w:color w:val="auto"/>
                <w:sz w:val="24"/>
                <w:szCs w:val="24"/>
              </w:rPr>
            </w:pPr>
            <w:r>
              <w:rPr>
                <w:rFonts w:ascii="Times New Roman" w:hAnsi="Times New Roman" w:eastAsia="仿宋"/>
                <w:color w:val="auto"/>
                <w:sz w:val="24"/>
                <w:szCs w:val="24"/>
              </w:rPr>
              <w:t>3</w:t>
            </w:r>
          </w:p>
        </w:tc>
        <w:tc>
          <w:tcPr>
            <w:tcW w:w="1992" w:type="dxa"/>
            <w:vMerge w:val="restart"/>
            <w:noWrap w:val="0"/>
            <w:vAlign w:val="center"/>
          </w:tcPr>
          <w:p>
            <w:pPr>
              <w:widowControl/>
              <w:jc w:val="center"/>
              <w:rPr>
                <w:rFonts w:ascii="Times New Roman" w:hAnsi="Times New Roman" w:eastAsia="仿宋"/>
                <w:color w:val="auto"/>
                <w:sz w:val="24"/>
                <w:szCs w:val="24"/>
              </w:rPr>
            </w:pPr>
            <w:r>
              <w:rPr>
                <w:rFonts w:ascii="Times New Roman" w:hAnsi="Times New Roman" w:eastAsia="仿宋"/>
                <w:color w:val="auto"/>
                <w:sz w:val="24"/>
                <w:szCs w:val="24"/>
              </w:rPr>
              <w:t>类泡生法单晶炉</w:t>
            </w: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炉体</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中频电源</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籽晶运动系统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称重机构</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控制系统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辅助装料机构</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真空获取系统</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restart"/>
            <w:noWrap w:val="0"/>
            <w:vAlign w:val="center"/>
          </w:tcPr>
          <w:p>
            <w:pPr>
              <w:widowControl/>
              <w:jc w:val="center"/>
              <w:rPr>
                <w:rFonts w:ascii="Times New Roman" w:hAnsi="Times New Roman" w:eastAsia="仿宋"/>
                <w:color w:val="auto"/>
                <w:sz w:val="24"/>
                <w:szCs w:val="24"/>
              </w:rPr>
            </w:pPr>
            <w:r>
              <w:rPr>
                <w:rFonts w:ascii="Times New Roman" w:hAnsi="Times New Roman" w:eastAsia="仿宋"/>
                <w:color w:val="auto"/>
                <w:sz w:val="24"/>
                <w:szCs w:val="24"/>
              </w:rPr>
              <w:t>备件</w:t>
            </w: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炉门密封圈</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底板密封圈</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Φ12籽晶杆</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机械泵油</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4</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bCs/>
                <w:color w:val="auto"/>
                <w:sz w:val="24"/>
                <w:szCs w:val="24"/>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KF50卡箍</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KF40卡箍</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KF16规管</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noWrap w:val="0"/>
            <w:vAlign w:val="center"/>
          </w:tcPr>
          <w:p>
            <w:pPr>
              <w:widowControl/>
              <w:jc w:val="center"/>
              <w:rPr>
                <w:rFonts w:ascii="Times New Roman" w:hAnsi="Times New Roman" w:eastAsia="仿宋"/>
                <w:color w:val="auto"/>
                <w:sz w:val="24"/>
                <w:szCs w:val="24"/>
              </w:rPr>
            </w:pPr>
          </w:p>
        </w:tc>
        <w:tc>
          <w:tcPr>
            <w:tcW w:w="1992" w:type="dxa"/>
            <w:vMerge w:val="continue"/>
            <w:noWrap w:val="0"/>
            <w:vAlign w:val="center"/>
          </w:tcPr>
          <w:p>
            <w:pPr>
              <w:widowControl/>
              <w:jc w:val="center"/>
              <w:rPr>
                <w:rFonts w:ascii="Times New Roman" w:hAnsi="Times New Roman" w:eastAsia="仿宋"/>
                <w:color w:val="auto"/>
                <w:sz w:val="24"/>
                <w:szCs w:val="24"/>
              </w:rPr>
            </w:pPr>
          </w:p>
        </w:tc>
        <w:tc>
          <w:tcPr>
            <w:tcW w:w="2245" w:type="dxa"/>
            <w:noWrap w:val="0"/>
            <w:vAlign w:val="center"/>
          </w:tcPr>
          <w:p>
            <w:pPr>
              <w:autoSpaceDE w:val="0"/>
              <w:autoSpaceDN w:val="0"/>
              <w:adjustRightInd w:val="0"/>
              <w:spacing w:before="100" w:after="100"/>
              <w:jc w:val="center"/>
              <w:rPr>
                <w:rFonts w:ascii="Times New Roman" w:hAnsi="Times New Roman" w:eastAsia="仿宋"/>
                <w:bCs/>
                <w:color w:val="auto"/>
                <w:sz w:val="24"/>
                <w:szCs w:val="24"/>
              </w:rPr>
            </w:pPr>
            <w:r>
              <w:rPr>
                <w:rFonts w:ascii="Times New Roman" w:hAnsi="Times New Roman" w:eastAsia="仿宋"/>
                <w:bCs/>
                <w:color w:val="auto"/>
                <w:sz w:val="24"/>
                <w:szCs w:val="24"/>
              </w:rPr>
              <w:t>Ф135x10石英玻璃</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1</w:t>
            </w:r>
          </w:p>
        </w:tc>
        <w:tc>
          <w:tcPr>
            <w:tcW w:w="1134" w:type="dxa"/>
            <w:noWrap w:val="0"/>
            <w:vAlign w:val="center"/>
          </w:tcPr>
          <w:p>
            <w:pPr>
              <w:autoSpaceDE w:val="0"/>
              <w:autoSpaceDN w:val="0"/>
              <w:adjustRightInd w:val="0"/>
              <w:spacing w:before="100" w:after="100"/>
              <w:jc w:val="center"/>
              <w:rPr>
                <w:rFonts w:ascii="Times New Roman" w:hAnsi="Times New Roman" w:eastAsia="仿宋"/>
                <w:color w:val="auto"/>
                <w:sz w:val="24"/>
                <w:szCs w:val="24"/>
              </w:rPr>
            </w:pPr>
            <w:r>
              <w:rPr>
                <w:rFonts w:ascii="Times New Roman" w:hAnsi="Times New Roman" w:eastAsia="仿宋"/>
                <w:color w:val="auto"/>
                <w:sz w:val="24"/>
                <w:szCs w:val="24"/>
              </w:rPr>
              <w:t>片</w:t>
            </w:r>
          </w:p>
        </w:tc>
      </w:tr>
    </w:tbl>
    <w:p>
      <w:pPr>
        <w:spacing w:line="440" w:lineRule="exact"/>
        <w:rPr>
          <w:rFonts w:ascii="Times New Roman" w:hAnsi="Times New Roman" w:eastAsia="仿宋"/>
          <w:color w:val="auto"/>
          <w:sz w:val="24"/>
          <w:szCs w:val="24"/>
        </w:rPr>
      </w:pP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2.2服务清单：</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(1).安装：供货方负责仪器在用户处的安装和调试。仪器到达用户所在地后，在接到用户通知后一周内进行安装调试，直至通过验收。要满足现有的基建条件，如有改动需招标方批准方可实施。</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(2).技术培训：供货方负责仪器在用户处进行现场培训，被培训人不低于3人/次。培训内容包括基本原理、仪器结构、硬件操作、软件使用、数据处理、维护保养及简单故障排除等，确保被培训人能熟练操作和使用仪器。培训期内供方人员的差旅费、食宿及其它费用应由供方自理。仪器使用一段时间视用户需要，经过协商可再进行高级培训。</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 xml:space="preserve">(3).供货方必须配备专业售后服务团队：确保对用户地区仪器使用问题的及时响应，其中必须有专业安装、维修经验的高级服务工程师。 </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(4).维修响应时间：供货方应在24小时内对用户的报修申请做出响应。一般性问题应在48小时内解决；对于在48小时内无法解决的其它较大的问题，应在3天内给以解决；对于在3天内不能解决的问题，应提出明确的解决方案，得到用户的认可后，在预定的期限内解决问题。否则，供货方应赔偿由此而造成的损失。问题属性界定权归甲方所有。</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(5).软、硬件的升级：卖方应5年内免费向用户提供终身的软件升级；与之相关的硬件升级只收取成本费。</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(6).提供仪器最新信息及应用资料：适时提供优质技术服务，协助买方做好设备开发应用工作。长期提供技术资料和技术支持，一切费用由供方承担。</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(7).质保期：1年，自仪器验收签字之日起计算。</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2.3 设备需文件清单</w:t>
      </w:r>
    </w:p>
    <w:p>
      <w:pPr>
        <w:spacing w:line="440" w:lineRule="exact"/>
        <w:rPr>
          <w:rFonts w:ascii="Times New Roman" w:hAnsi="Times New Roman" w:eastAsia="仿宋"/>
          <w:color w:val="auto"/>
          <w:sz w:val="24"/>
          <w:szCs w:val="24"/>
        </w:rPr>
      </w:pPr>
    </w:p>
    <w:tbl>
      <w:tblPr>
        <w:tblStyle w:val="26"/>
        <w:tblW w:w="41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5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66" w:type="pct"/>
            <w:tcBorders>
              <w:top w:val="single" w:color="auto" w:sz="12" w:space="0"/>
              <w:left w:val="single" w:color="auto" w:sz="12" w:space="0"/>
              <w:bottom w:val="single" w:color="auto" w:sz="8" w:space="0"/>
            </w:tcBorders>
            <w:noWrap w:val="0"/>
            <w:vAlign w:val="center"/>
          </w:tcPr>
          <w:p>
            <w:pPr>
              <w:jc w:val="center"/>
              <w:rPr>
                <w:rFonts w:ascii="Times New Roman" w:hAnsi="Times New Roman"/>
                <w:b/>
                <w:color w:val="auto"/>
                <w:kern w:val="0"/>
                <w:sz w:val="24"/>
                <w:szCs w:val="24"/>
              </w:rPr>
            </w:pPr>
            <w:r>
              <w:rPr>
                <w:rFonts w:ascii="Times New Roman" w:hAnsi="Times New Roman"/>
                <w:b/>
                <w:color w:val="auto"/>
                <w:kern w:val="0"/>
                <w:sz w:val="24"/>
                <w:szCs w:val="24"/>
              </w:rPr>
              <w:t>序号</w:t>
            </w:r>
          </w:p>
        </w:tc>
        <w:tc>
          <w:tcPr>
            <w:tcW w:w="3834" w:type="pct"/>
            <w:tcBorders>
              <w:top w:val="single" w:color="auto" w:sz="12" w:space="0"/>
              <w:bottom w:val="single" w:color="auto" w:sz="8" w:space="0"/>
            </w:tcBorders>
            <w:noWrap w:val="0"/>
            <w:vAlign w:val="center"/>
          </w:tcPr>
          <w:p>
            <w:pPr>
              <w:jc w:val="center"/>
              <w:rPr>
                <w:rFonts w:ascii="Times New Roman" w:hAnsi="Times New Roman"/>
                <w:b/>
                <w:color w:val="auto"/>
                <w:kern w:val="0"/>
                <w:sz w:val="24"/>
                <w:szCs w:val="24"/>
              </w:rPr>
            </w:pPr>
            <w:r>
              <w:rPr>
                <w:rFonts w:ascii="Times New Roman" w:hAnsi="Times New Roman"/>
                <w:b/>
                <w:color w:val="auto"/>
                <w:kern w:val="0"/>
                <w:sz w:val="24"/>
                <w:szCs w:val="24"/>
              </w:rPr>
              <w:t>文件资料名称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6" w:type="pct"/>
            <w:tcBorders>
              <w:top w:val="single" w:color="auto" w:sz="4" w:space="0"/>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液相外延LPE镀膜系统原理图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bCs/>
                <w:color w:val="auto"/>
                <w:kern w:val="0"/>
                <w:sz w:val="24"/>
                <w:szCs w:val="24"/>
              </w:rPr>
              <w:t>提拉法单晶炉原理图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类泡生法单晶炉原理图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产品主要部件明细表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产品出厂检测报告、合格证明文件资料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设备使用说明书/维护手册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发货清单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易损件清单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pct"/>
            <w:tcBorders>
              <w:left w:val="single" w:color="auto" w:sz="12"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软件用户手册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pct"/>
            <w:tcBorders>
              <w:left w:val="single" w:color="auto" w:sz="12" w:space="0"/>
              <w:bottom w:val="single" w:color="auto" w:sz="4" w:space="0"/>
            </w:tcBorders>
            <w:noWrap w:val="0"/>
            <w:vAlign w:val="center"/>
          </w:tcPr>
          <w:p>
            <w:pPr>
              <w:numPr>
                <w:ilvl w:val="0"/>
                <w:numId w:val="4"/>
              </w:numPr>
              <w:adjustRightInd w:val="0"/>
              <w:snapToGrid w:val="0"/>
              <w:jc w:val="center"/>
              <w:rPr>
                <w:rFonts w:ascii="Times New Roman" w:hAnsi="Times New Roman"/>
                <w:color w:val="auto"/>
                <w:kern w:val="0"/>
                <w:sz w:val="24"/>
                <w:szCs w:val="24"/>
              </w:rPr>
            </w:pPr>
          </w:p>
        </w:tc>
        <w:tc>
          <w:tcPr>
            <w:tcW w:w="3834" w:type="pct"/>
            <w:tcBorders>
              <w:top w:val="single" w:color="auto" w:sz="4" w:space="0"/>
              <w:bottom w:val="single" w:color="auto" w:sz="4" w:space="0"/>
            </w:tcBorders>
            <w:noWrap w:val="0"/>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产品交付清单（含文件清单）</w:t>
            </w:r>
          </w:p>
        </w:tc>
      </w:tr>
    </w:tbl>
    <w:p>
      <w:pPr>
        <w:spacing w:line="440" w:lineRule="exact"/>
        <w:ind w:left="782"/>
        <w:rPr>
          <w:rFonts w:ascii="Times New Roman" w:hAnsi="Times New Roman" w:eastAsia="仿宋"/>
          <w:color w:val="auto"/>
          <w:sz w:val="24"/>
          <w:szCs w:val="24"/>
        </w:rPr>
      </w:pPr>
    </w:p>
    <w:p>
      <w:pPr>
        <w:numPr>
          <w:ilvl w:val="0"/>
          <w:numId w:val="3"/>
        </w:numPr>
        <w:spacing w:line="440" w:lineRule="exact"/>
        <w:ind w:left="777" w:hanging="357"/>
        <w:rPr>
          <w:rFonts w:ascii="Times New Roman" w:hAnsi="Times New Roman" w:eastAsia="仿宋"/>
          <w:b/>
          <w:color w:val="auto"/>
          <w:sz w:val="24"/>
          <w:szCs w:val="24"/>
        </w:rPr>
      </w:pPr>
      <w:r>
        <w:rPr>
          <w:rFonts w:ascii="Times New Roman" w:hAnsi="Times New Roman" w:eastAsia="仿宋"/>
          <w:b/>
          <w:color w:val="auto"/>
          <w:sz w:val="24"/>
          <w:szCs w:val="24"/>
        </w:rPr>
        <w:t>设备的技术参数、指标、设计要求、材料要求等</w:t>
      </w:r>
    </w:p>
    <w:p>
      <w:pPr>
        <w:spacing w:line="440" w:lineRule="exact"/>
        <w:ind w:left="454"/>
        <w:rPr>
          <w:rFonts w:ascii="Times New Roman" w:hAnsi="Times New Roman" w:eastAsia="仿宋"/>
          <w:color w:val="auto"/>
          <w:sz w:val="24"/>
          <w:szCs w:val="24"/>
        </w:rPr>
      </w:pPr>
      <w:r>
        <w:rPr>
          <w:rFonts w:ascii="Times New Roman" w:hAnsi="Times New Roman" w:eastAsia="仿宋"/>
          <w:color w:val="auto"/>
          <w:sz w:val="24"/>
          <w:szCs w:val="24"/>
        </w:rPr>
        <w:t>3.1</w:t>
      </w:r>
      <w:bookmarkStart w:id="6" w:name="_Hlk37856417"/>
      <w:r>
        <w:rPr>
          <w:rFonts w:ascii="Times New Roman" w:hAnsi="Times New Roman" w:eastAsia="仿宋"/>
          <w:color w:val="auto"/>
          <w:sz w:val="24"/>
          <w:szCs w:val="24"/>
        </w:rPr>
        <w:t>液相外延LPE镀膜系统</w:t>
      </w:r>
      <w:bookmarkEnd w:id="6"/>
      <w:r>
        <w:rPr>
          <w:rFonts w:ascii="Times New Roman" w:hAnsi="Times New Roman" w:eastAsia="仿宋"/>
          <w:color w:val="auto"/>
          <w:sz w:val="24"/>
          <w:szCs w:val="24"/>
        </w:rPr>
        <w:t xml:space="preserve"> </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3.1.1炉体：材质304不锈钢，夹层水冷，尺寸Φ550mmⅹ1000mm。</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3.1.2温区数量：5个独立回路。</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3.1.3工作温度：最高工作温度1150℃；额定工作温度1050℃。</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3.1.4等温区：等温区150mm。等温区上下两点温差±1.5摄氏度。</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3.1.5生长基片：2-3英寸。</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3.1.6温控精度：单点控温精度±0.5℃。</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3.1.7炉膛行程：500mm。</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3.1.8籽晶杆行程：800mm。</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3.1.9坩埚转速：10-60rpm正反转控制，精度±1rpm。</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3.1.10籽晶杆转速：30-700rpm正反转控制，精度±1rpm。</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3.1.11闸板数量：2</w:t>
      </w:r>
      <w:r>
        <w:rPr>
          <w:rFonts w:hint="eastAsia" w:ascii="Times New Roman" w:hAnsi="Times New Roman" w:eastAsia="仿宋"/>
          <w:bCs/>
          <w:color w:val="auto"/>
          <w:sz w:val="24"/>
          <w:szCs w:val="24"/>
        </w:rPr>
        <w:t>组</w:t>
      </w:r>
      <w:r>
        <w:rPr>
          <w:rFonts w:ascii="Times New Roman" w:hAnsi="Times New Roman" w:eastAsia="仿宋"/>
          <w:bCs/>
          <w:color w:val="auto"/>
          <w:sz w:val="24"/>
          <w:szCs w:val="24"/>
        </w:rPr>
        <w:t>，材质刚玉，高度可微调。</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3.1.12控制方式：手控/自控。</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3.1.13籽晶杆：水冷/带调中机构。</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3.1.14热场：1套，材质陶瓷纤维。</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3.1.15坩埚：直径Φ120</w:t>
      </w:r>
      <w:r>
        <w:rPr>
          <w:rFonts w:ascii="Times New Roman" w:hAnsi="Times New Roman"/>
          <w:bCs/>
          <w:color w:val="auto"/>
          <w:sz w:val="24"/>
          <w:szCs w:val="24"/>
        </w:rPr>
        <w:t>×</w:t>
      </w:r>
      <w:r>
        <w:rPr>
          <w:rFonts w:ascii="Times New Roman" w:hAnsi="Times New Roman" w:eastAsia="仿宋"/>
          <w:bCs/>
          <w:color w:val="auto"/>
          <w:sz w:val="24"/>
          <w:szCs w:val="24"/>
        </w:rPr>
        <w:t>深120</w:t>
      </w:r>
      <w:r>
        <w:rPr>
          <w:rFonts w:ascii="Times New Roman" w:hAnsi="Times New Roman"/>
          <w:bCs/>
          <w:color w:val="auto"/>
          <w:sz w:val="24"/>
          <w:szCs w:val="24"/>
        </w:rPr>
        <w:t>×</w:t>
      </w:r>
      <w:r>
        <w:rPr>
          <w:rFonts w:ascii="Times New Roman" w:hAnsi="Times New Roman" w:eastAsia="仿宋"/>
          <w:bCs/>
          <w:color w:val="auto"/>
          <w:sz w:val="24"/>
          <w:szCs w:val="24"/>
        </w:rPr>
        <w:t>厚1mm、直径Φ70</w:t>
      </w:r>
      <w:r>
        <w:rPr>
          <w:rFonts w:ascii="Times New Roman" w:hAnsi="Times New Roman"/>
          <w:bCs/>
          <w:color w:val="auto"/>
          <w:sz w:val="24"/>
          <w:szCs w:val="24"/>
        </w:rPr>
        <w:t>×</w:t>
      </w:r>
      <w:r>
        <w:rPr>
          <w:rFonts w:ascii="Times New Roman" w:hAnsi="Times New Roman" w:eastAsia="仿宋"/>
          <w:bCs/>
          <w:color w:val="auto"/>
          <w:sz w:val="24"/>
          <w:szCs w:val="24"/>
        </w:rPr>
        <w:t>深70</w:t>
      </w:r>
      <w:r>
        <w:rPr>
          <w:rFonts w:ascii="Times New Roman" w:hAnsi="Times New Roman"/>
          <w:bCs/>
          <w:color w:val="auto"/>
          <w:sz w:val="24"/>
          <w:szCs w:val="24"/>
        </w:rPr>
        <w:t>×</w:t>
      </w:r>
      <w:r>
        <w:rPr>
          <w:rFonts w:ascii="Times New Roman" w:hAnsi="Times New Roman" w:eastAsia="仿宋"/>
          <w:bCs/>
          <w:color w:val="auto"/>
          <w:sz w:val="24"/>
          <w:szCs w:val="24"/>
        </w:rPr>
        <w:t>厚1mm各1个，材质铂金。</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3.1.16功率： 21Kw/380V。</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3.1.17温区尺寸：300mm</w:t>
      </w:r>
      <w:r>
        <w:rPr>
          <w:rFonts w:ascii="Times New Roman" w:hAnsi="Times New Roman"/>
          <w:bCs/>
          <w:color w:val="auto"/>
          <w:sz w:val="24"/>
          <w:szCs w:val="24"/>
        </w:rPr>
        <w:t>×</w:t>
      </w:r>
      <w:r>
        <w:rPr>
          <w:rFonts w:ascii="Times New Roman" w:hAnsi="Times New Roman" w:eastAsia="仿宋"/>
          <w:bCs/>
          <w:color w:val="auto"/>
          <w:sz w:val="24"/>
          <w:szCs w:val="24"/>
        </w:rPr>
        <w:t>300mm。</w:t>
      </w:r>
    </w:p>
    <w:p>
      <w:pPr>
        <w:spacing w:line="440" w:lineRule="exact"/>
        <w:ind w:left="454"/>
        <w:rPr>
          <w:rFonts w:ascii="Times New Roman" w:hAnsi="Times New Roman" w:eastAsia="仿宋"/>
          <w:color w:val="auto"/>
          <w:sz w:val="24"/>
          <w:szCs w:val="24"/>
        </w:rPr>
      </w:pPr>
      <w:r>
        <w:rPr>
          <w:rFonts w:ascii="Times New Roman" w:hAnsi="Times New Roman" w:eastAsia="仿宋"/>
          <w:color w:val="auto"/>
          <w:sz w:val="24"/>
          <w:szCs w:val="24"/>
        </w:rPr>
        <w:t>3.2</w:t>
      </w:r>
      <w:bookmarkStart w:id="7" w:name="_Hlk37856432"/>
      <w:r>
        <w:rPr>
          <w:rFonts w:ascii="Times New Roman" w:hAnsi="Times New Roman" w:eastAsia="仿宋"/>
          <w:bCs/>
          <w:color w:val="auto"/>
          <w:sz w:val="24"/>
          <w:szCs w:val="24"/>
        </w:rPr>
        <w:t>提拉法单晶炉</w:t>
      </w:r>
      <w:r>
        <w:rPr>
          <w:rFonts w:ascii="Times New Roman" w:hAnsi="Times New Roman" w:eastAsia="仿宋"/>
          <w:color w:val="auto"/>
          <w:sz w:val="24"/>
          <w:szCs w:val="24"/>
        </w:rPr>
        <w:t xml:space="preserve"> </w:t>
      </w:r>
      <w:bookmarkEnd w:id="7"/>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3.2.1提拉有效行程： 550 mm。</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3.2.2提拉速度范围：0.01~30mm/H。</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3.2.3中频功率：0~60Kw。</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3.2.4手控升降速度：0~100mm/min。</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3.2.5真空度： 10Pa。</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3.2.6称重量程： 20kg（净称重量程16Kg）。</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3.2.7压力控制范围：133Pa～90kPa。</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3.2.8旋转速度范围：0~40r/min。</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3.2.9炉膛：内径Φ800mm ×高1100mm，材质304不锈钢 。</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3.2.10称重显示分辨率： 10mg。</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3.2.11功率精度：设置值的±0.5‰W 。</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3.2.12速度精度：（实际速度-设定速度）/实际速度）≤0.5%</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3.2.13提拉系统突调：0.001mm</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3.2.14水冷机组：名义制冷量</w:t>
      </w:r>
      <w:r>
        <w:rPr>
          <w:rFonts w:hint="eastAsia" w:ascii="宋体" w:hAnsi="宋体" w:cs="宋体"/>
          <w:bCs/>
          <w:color w:val="auto"/>
          <w:sz w:val="24"/>
          <w:szCs w:val="24"/>
        </w:rPr>
        <w:t>≧</w:t>
      </w:r>
      <w:r>
        <w:rPr>
          <w:rFonts w:ascii="Times New Roman" w:hAnsi="Times New Roman" w:eastAsia="仿宋"/>
          <w:bCs/>
          <w:color w:val="auto"/>
          <w:sz w:val="24"/>
          <w:szCs w:val="24"/>
        </w:rPr>
        <w:t>55 Kw/H，整机功率≤20 Kw/H，控制温度22±1.5℃可调。</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3.2.15应急电池组供电时间：</w:t>
      </w:r>
      <w:r>
        <w:rPr>
          <w:rFonts w:hint="eastAsia" w:ascii="宋体" w:hAnsi="宋体" w:cs="宋体"/>
          <w:bCs/>
          <w:color w:val="auto"/>
          <w:sz w:val="24"/>
          <w:szCs w:val="24"/>
        </w:rPr>
        <w:t>≧</w:t>
      </w:r>
      <w:r>
        <w:rPr>
          <w:rFonts w:ascii="Times New Roman" w:hAnsi="Times New Roman" w:eastAsia="仿宋"/>
          <w:bCs/>
          <w:color w:val="auto"/>
          <w:sz w:val="24"/>
          <w:szCs w:val="24"/>
        </w:rPr>
        <w:t>20min。</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3.2.16热场：匹配2’纯YIG晶体生长。</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3.2.17坩埚：</w:t>
      </w:r>
      <w:r>
        <w:rPr>
          <w:rFonts w:hint="eastAsia" w:ascii="Times New Roman" w:hAnsi="Times New Roman" w:eastAsia="仿宋"/>
          <w:bCs/>
          <w:color w:val="auto"/>
          <w:sz w:val="24"/>
          <w:szCs w:val="24"/>
        </w:rPr>
        <w:t>直径Φ60×深60×壁厚2×底厚2.5mm，材质铱金</w:t>
      </w:r>
      <w:r>
        <w:rPr>
          <w:rFonts w:ascii="Times New Roman" w:hAnsi="Times New Roman" w:eastAsia="仿宋"/>
          <w:bCs/>
          <w:color w:val="auto"/>
          <w:sz w:val="24"/>
          <w:szCs w:val="24"/>
        </w:rPr>
        <w:t>。</w:t>
      </w:r>
    </w:p>
    <w:p>
      <w:pPr>
        <w:spacing w:line="440" w:lineRule="exact"/>
        <w:ind w:left="454"/>
        <w:rPr>
          <w:rFonts w:ascii="Times New Roman" w:hAnsi="Times New Roman" w:eastAsia="仿宋"/>
          <w:color w:val="auto"/>
          <w:sz w:val="24"/>
          <w:szCs w:val="24"/>
        </w:rPr>
      </w:pPr>
      <w:r>
        <w:rPr>
          <w:rFonts w:ascii="Times New Roman" w:hAnsi="Times New Roman" w:eastAsia="仿宋"/>
          <w:color w:val="auto"/>
          <w:sz w:val="24"/>
          <w:szCs w:val="24"/>
        </w:rPr>
        <w:t>3.3</w:t>
      </w:r>
      <w:bookmarkStart w:id="8" w:name="_Hlk37856448"/>
      <w:r>
        <w:rPr>
          <w:rFonts w:ascii="Times New Roman" w:hAnsi="Times New Roman" w:eastAsia="仿宋"/>
          <w:color w:val="auto"/>
          <w:sz w:val="24"/>
          <w:szCs w:val="24"/>
        </w:rPr>
        <w:t>类泡生法单晶炉</w:t>
      </w:r>
      <w:bookmarkEnd w:id="8"/>
      <w:r>
        <w:rPr>
          <w:rFonts w:ascii="Times New Roman" w:hAnsi="Times New Roman" w:eastAsia="仿宋"/>
          <w:color w:val="auto"/>
          <w:sz w:val="24"/>
          <w:szCs w:val="24"/>
        </w:rPr>
        <w:t xml:space="preserve"> </w:t>
      </w:r>
    </w:p>
    <w:p>
      <w:pPr>
        <w:spacing w:line="440" w:lineRule="exact"/>
        <w:ind w:left="782"/>
        <w:rPr>
          <w:rFonts w:ascii="Times New Roman" w:hAnsi="Times New Roman" w:eastAsia="仿宋"/>
          <w:bCs/>
          <w:color w:val="auto"/>
          <w:sz w:val="24"/>
          <w:szCs w:val="24"/>
        </w:rPr>
      </w:pPr>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3.3.1提拉有效行程：700mm。</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3.3.2提拉速度范围：0.1~100mm/h。</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3.3.3旋转速度范围：0.1~40r/min。</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3.3.4手控提拉速度：0~100mm/min。</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3.3.5称重量程（空秤）：50kg。</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3.3.6称重显示精度：10mg。</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3.3.7提拉系统位移精度：0.1mm。</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3.3.8充气压力：0.05MPa。</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3.3.9炉膛尺寸：Φ1200×1500mm，材质304不锈钢。</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3.3.10最低提拉速度：0.1mm/h。</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3.3.11提拉系统突跳：0.001mm（1mm/h）。</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3.3.12中频功率：0~100Kw。</w:t>
      </w:r>
    </w:p>
    <w:p>
      <w:pPr>
        <w:spacing w:line="440" w:lineRule="exact"/>
        <w:ind w:left="782"/>
        <w:rPr>
          <w:rFonts w:ascii="Times New Roman" w:hAnsi="Times New Roman" w:eastAsia="仿宋"/>
          <w:color w:val="auto"/>
          <w:sz w:val="24"/>
          <w:szCs w:val="24"/>
        </w:rPr>
      </w:pPr>
      <w:r>
        <w:rPr>
          <w:rFonts w:ascii="Segoe UI Symbol" w:hAnsi="Segoe UI Symbol" w:eastAsia="仿宋" w:cs="Segoe UI Symbol"/>
          <w:color w:val="auto"/>
          <w:sz w:val="24"/>
          <w:szCs w:val="24"/>
        </w:rPr>
        <w:t>★</w:t>
      </w:r>
      <w:r>
        <w:rPr>
          <w:rFonts w:ascii="Times New Roman" w:hAnsi="Times New Roman" w:eastAsia="仿宋"/>
          <w:color w:val="auto"/>
          <w:sz w:val="24"/>
          <w:szCs w:val="24"/>
        </w:rPr>
        <w:t>3.3.13中频功率精度：1‰。</w:t>
      </w:r>
    </w:p>
    <w:p>
      <w:pPr>
        <w:spacing w:line="440" w:lineRule="exact"/>
        <w:ind w:left="782"/>
        <w:rPr>
          <w:rFonts w:ascii="Times New Roman" w:hAnsi="Times New Roman" w:eastAsia="仿宋"/>
          <w:color w:val="auto"/>
          <w:sz w:val="24"/>
          <w:szCs w:val="24"/>
        </w:rPr>
      </w:pPr>
      <w:r>
        <w:rPr>
          <w:rFonts w:ascii="Times New Roman" w:hAnsi="Times New Roman" w:eastAsia="仿宋"/>
          <w:color w:val="auto"/>
          <w:sz w:val="24"/>
          <w:szCs w:val="24"/>
        </w:rPr>
        <w:t>3.3.14极限真空（空态）：10Pa。</w:t>
      </w:r>
    </w:p>
    <w:p>
      <w:pPr>
        <w:spacing w:line="440" w:lineRule="exact"/>
        <w:ind w:left="782"/>
        <w:rPr>
          <w:rFonts w:ascii="Times New Roman" w:hAnsi="Times New Roman" w:eastAsia="仿宋"/>
          <w:bCs/>
          <w:color w:val="auto"/>
          <w:sz w:val="24"/>
          <w:szCs w:val="24"/>
        </w:rPr>
      </w:pPr>
      <w:bookmarkStart w:id="9" w:name="_Hlk37838474"/>
      <w:r>
        <w:rPr>
          <w:rFonts w:ascii="Segoe UI Symbol" w:hAnsi="Segoe UI Symbol" w:eastAsia="仿宋" w:cs="Segoe UI Symbol"/>
          <w:bCs/>
          <w:color w:val="auto"/>
          <w:sz w:val="24"/>
          <w:szCs w:val="24"/>
        </w:rPr>
        <w:t>★</w:t>
      </w:r>
      <w:r>
        <w:rPr>
          <w:rFonts w:ascii="Times New Roman" w:hAnsi="Times New Roman" w:eastAsia="仿宋"/>
          <w:bCs/>
          <w:color w:val="auto"/>
          <w:sz w:val="24"/>
          <w:szCs w:val="24"/>
        </w:rPr>
        <w:t>3.3.15辅助装料机构承重：400Kg。</w:t>
      </w:r>
    </w:p>
    <w:bookmarkEnd w:id="9"/>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3.3.16辅助装料升降行程：500mm。</w:t>
      </w:r>
    </w:p>
    <w:p>
      <w:pPr>
        <w:spacing w:line="440" w:lineRule="exact"/>
        <w:ind w:left="782"/>
        <w:rPr>
          <w:rFonts w:ascii="Times New Roman" w:hAnsi="Times New Roman" w:eastAsia="仿宋"/>
          <w:bCs/>
          <w:color w:val="auto"/>
          <w:sz w:val="24"/>
          <w:szCs w:val="24"/>
        </w:rPr>
      </w:pPr>
      <w:r>
        <w:rPr>
          <w:rFonts w:ascii="Times New Roman" w:hAnsi="Times New Roman" w:eastAsia="仿宋"/>
          <w:bCs/>
          <w:color w:val="auto"/>
          <w:sz w:val="24"/>
          <w:szCs w:val="24"/>
        </w:rPr>
        <w:t>3.3.17辅助装料平移行程：800mm。</w:t>
      </w:r>
    </w:p>
    <w:p>
      <w:pPr>
        <w:numPr>
          <w:ilvl w:val="0"/>
          <w:numId w:val="3"/>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制造加工进度的要求</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合同签订后9个月内交货。</w:t>
      </w:r>
    </w:p>
    <w:p>
      <w:pPr>
        <w:numPr>
          <w:ilvl w:val="0"/>
          <w:numId w:val="3"/>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付款方式的要求</w:t>
      </w:r>
    </w:p>
    <w:p>
      <w:pPr>
        <w:numPr>
          <w:ilvl w:val="0"/>
          <w:numId w:val="5"/>
        </w:numPr>
        <w:spacing w:line="440" w:lineRule="exact"/>
        <w:ind w:left="120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 xml:space="preserve">双方签署合同后，甲方得到国家财政拨款后，25个工作日内支付50%合同款作为首付款到乙方账户； </w:t>
      </w:r>
    </w:p>
    <w:p>
      <w:pPr>
        <w:numPr>
          <w:ilvl w:val="0"/>
          <w:numId w:val="5"/>
        </w:numPr>
        <w:spacing w:line="440" w:lineRule="exact"/>
        <w:ind w:left="120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 xml:space="preserve">设备制造完成并具备发货条件后，凭设备运输单及最终用户签字确认的设备出场验收报告，甲方支付40%合同款到乙方账户； </w:t>
      </w:r>
    </w:p>
    <w:p>
      <w:pPr>
        <w:numPr>
          <w:ilvl w:val="0"/>
          <w:numId w:val="5"/>
        </w:numPr>
        <w:spacing w:line="440" w:lineRule="exact"/>
        <w:ind w:left="120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设备完成验收后，乙方凭最终用户签字的设备验收报告支付10%合同款到乙方账户；</w:t>
      </w:r>
    </w:p>
    <w:p>
      <w:pPr>
        <w:numPr>
          <w:ilvl w:val="0"/>
          <w:numId w:val="3"/>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运输、现场安装调试、联调、验收方式、验收手段及质保要求等</w:t>
      </w:r>
    </w:p>
    <w:p>
      <w:pPr>
        <w:numPr>
          <w:ilvl w:val="0"/>
          <w:numId w:val="6"/>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运输：运输方式：陆运（公路或铁路）或空运</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必须运输到甲方指定位置，包含上楼费等额外人工费用。</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包装要求：应符合陆运或空运要求</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包装必须适应所采用的运输方式的要求。</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包装必须要便于各环节有关人员进行操作。</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在保证包装牢固的前提下节省费用。</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零件要固定在箱体内，避免内部晃动。可适当的放干燥剂。</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 xml:space="preserve">在包装箱上四个侧面的两个较大面上分别标记向上、怕湿、禁止翻转和吊装位置等符号，应清晰、可长期保持。并清晰注明收货地址、收货人和发货地址，合同号、重量、包装箱的承重点等。           </w:t>
      </w:r>
    </w:p>
    <w:p>
      <w:pPr>
        <w:numPr>
          <w:ilvl w:val="0"/>
          <w:numId w:val="6"/>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现场安装调试、验收方式、手段：</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现场安装所需电缆（至少15米）、工艺气体、水、相关工具等需乙方提供确保顺利安装调试。要满足现有的基建条件，如有改动需招标方批准方可实施。</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设备预验收在卖方（设备制造商）所在地进行，主要对以下几方面进行验收和检查：</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a.</w:t>
      </w:r>
      <w:r>
        <w:rPr>
          <w:rFonts w:ascii="Times New Roman" w:hAnsi="Times New Roman" w:eastAsia="仿宋"/>
          <w:color w:val="auto"/>
          <w:sz w:val="24"/>
          <w:szCs w:val="24"/>
          <w:highlight w:val="none"/>
        </w:rPr>
        <w:tab/>
      </w:r>
      <w:r>
        <w:rPr>
          <w:rFonts w:ascii="Times New Roman" w:hAnsi="Times New Roman" w:eastAsia="仿宋"/>
          <w:color w:val="auto"/>
          <w:sz w:val="24"/>
          <w:szCs w:val="24"/>
          <w:highlight w:val="none"/>
        </w:rPr>
        <w:t>设备功能、指标能力验收，应包含对设备技术要求所列条目的测试和检验。</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b.</w:t>
      </w:r>
      <w:r>
        <w:rPr>
          <w:rFonts w:ascii="Times New Roman" w:hAnsi="Times New Roman" w:eastAsia="仿宋"/>
          <w:color w:val="auto"/>
          <w:sz w:val="24"/>
          <w:szCs w:val="24"/>
          <w:highlight w:val="none"/>
        </w:rPr>
        <w:tab/>
      </w:r>
      <w:r>
        <w:rPr>
          <w:rFonts w:ascii="Times New Roman" w:hAnsi="Times New Roman" w:eastAsia="仿宋"/>
          <w:color w:val="auto"/>
          <w:sz w:val="24"/>
          <w:szCs w:val="24"/>
          <w:highlight w:val="none"/>
        </w:rPr>
        <w:t>验收条件：</w:t>
      </w:r>
    </w:p>
    <w:p>
      <w:pPr>
        <w:numPr>
          <w:ilvl w:val="0"/>
          <w:numId w:val="7"/>
        </w:numPr>
        <w:spacing w:line="440" w:lineRule="exact"/>
        <w:rPr>
          <w:rFonts w:hint="eastAsia" w:ascii="Times New Roman" w:hAnsi="Times New Roman" w:eastAsia="仿宋"/>
          <w:bCs/>
          <w:color w:val="auto"/>
          <w:sz w:val="24"/>
          <w:szCs w:val="24"/>
          <w:highlight w:val="none"/>
        </w:rPr>
      </w:pPr>
      <w:r>
        <w:rPr>
          <w:rFonts w:hint="eastAsia" w:ascii="Times New Roman" w:hAnsi="Times New Roman" w:eastAsia="仿宋"/>
          <w:bCs/>
          <w:color w:val="auto"/>
          <w:sz w:val="24"/>
          <w:szCs w:val="24"/>
          <w:highlight w:val="none"/>
        </w:rPr>
        <w:t xml:space="preserve">液相外延LPE镀膜系统 </w:t>
      </w:r>
    </w:p>
    <w:p>
      <w:pPr>
        <w:spacing w:line="440" w:lineRule="exact"/>
        <w:ind w:left="782" w:firstLine="480" w:firstLineChars="200"/>
        <w:rPr>
          <w:rFonts w:hint="eastAsia"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设备功能、指标满足投标要求。</w:t>
      </w:r>
    </w:p>
    <w:p>
      <w:pPr>
        <w:numPr>
          <w:ilvl w:val="0"/>
          <w:numId w:val="7"/>
        </w:numPr>
        <w:spacing w:line="440" w:lineRule="exact"/>
        <w:rPr>
          <w:rFonts w:hint="eastAsia" w:ascii="Times New Roman" w:hAnsi="Times New Roman" w:eastAsia="仿宋"/>
          <w:color w:val="auto"/>
          <w:sz w:val="24"/>
          <w:szCs w:val="24"/>
          <w:highlight w:val="none"/>
        </w:rPr>
      </w:pPr>
      <w:r>
        <w:rPr>
          <w:rFonts w:hint="eastAsia" w:ascii="Times New Roman" w:hAnsi="Times New Roman" w:eastAsia="仿宋"/>
          <w:bCs/>
          <w:color w:val="auto"/>
          <w:sz w:val="24"/>
          <w:szCs w:val="24"/>
          <w:highlight w:val="none"/>
        </w:rPr>
        <w:t>提拉法单晶炉</w:t>
      </w:r>
      <w:r>
        <w:rPr>
          <w:rFonts w:hint="eastAsia" w:ascii="Times New Roman" w:hAnsi="Times New Roman" w:eastAsia="仿宋"/>
          <w:color w:val="auto"/>
          <w:sz w:val="24"/>
          <w:szCs w:val="24"/>
          <w:highlight w:val="none"/>
        </w:rPr>
        <w:t xml:space="preserve">  </w:t>
      </w:r>
    </w:p>
    <w:p>
      <w:pPr>
        <w:spacing w:line="440" w:lineRule="exact"/>
        <w:ind w:left="782" w:firstLine="480" w:firstLineChars="200"/>
        <w:rPr>
          <w:rFonts w:hint="eastAsia" w:ascii="Times New Roman" w:hAnsi="Times New Roman" w:eastAsia="仿宋"/>
          <w:color w:val="auto"/>
          <w:sz w:val="24"/>
          <w:szCs w:val="24"/>
          <w:highlight w:val="none"/>
        </w:rPr>
      </w:pPr>
      <w:bookmarkStart w:id="10" w:name="_Hlk42087709"/>
      <w:r>
        <w:rPr>
          <w:rFonts w:hint="eastAsia" w:ascii="Times New Roman" w:hAnsi="Times New Roman" w:eastAsia="仿宋"/>
          <w:color w:val="auto"/>
          <w:sz w:val="24"/>
          <w:szCs w:val="24"/>
          <w:highlight w:val="none"/>
        </w:rPr>
        <w:t>在乙方场地生长直径2英寸的Y</w:t>
      </w:r>
      <w:r>
        <w:rPr>
          <w:rFonts w:ascii="Times New Roman" w:hAnsi="Times New Roman" w:eastAsia="仿宋"/>
          <w:color w:val="auto"/>
          <w:sz w:val="24"/>
          <w:szCs w:val="24"/>
          <w:highlight w:val="none"/>
        </w:rPr>
        <w:t>AG</w:t>
      </w:r>
      <w:r>
        <w:rPr>
          <w:rFonts w:hint="eastAsia" w:ascii="Times New Roman" w:hAnsi="Times New Roman" w:eastAsia="仿宋"/>
          <w:color w:val="auto"/>
          <w:sz w:val="24"/>
          <w:szCs w:val="24"/>
          <w:highlight w:val="none"/>
        </w:rPr>
        <w:t>晶体，等径长度大于5</w:t>
      </w:r>
      <w:r>
        <w:rPr>
          <w:rFonts w:ascii="Times New Roman" w:hAnsi="Times New Roman" w:eastAsia="仿宋"/>
          <w:color w:val="auto"/>
          <w:sz w:val="24"/>
          <w:szCs w:val="24"/>
          <w:highlight w:val="none"/>
        </w:rPr>
        <w:t>0</w:t>
      </w:r>
      <w:r>
        <w:rPr>
          <w:rFonts w:hint="eastAsia" w:ascii="Times New Roman" w:hAnsi="Times New Roman" w:eastAsia="仿宋"/>
          <w:color w:val="auto"/>
          <w:sz w:val="24"/>
          <w:szCs w:val="24"/>
          <w:highlight w:val="none"/>
        </w:rPr>
        <w:t>mm，晶体直径误差</w:t>
      </w:r>
      <w:r>
        <w:rPr>
          <w:rFonts w:hint="eastAsia" w:ascii="仿宋" w:hAnsi="仿宋" w:eastAsia="仿宋"/>
          <w:color w:val="auto"/>
          <w:sz w:val="24"/>
          <w:szCs w:val="24"/>
          <w:highlight w:val="none"/>
        </w:rPr>
        <w:t>±</w:t>
      </w:r>
      <w:r>
        <w:rPr>
          <w:rFonts w:hint="eastAsia" w:ascii="Times New Roman" w:hAnsi="Times New Roman" w:eastAsia="仿宋"/>
          <w:color w:val="auto"/>
          <w:sz w:val="24"/>
          <w:szCs w:val="24"/>
          <w:highlight w:val="none"/>
        </w:rPr>
        <w:t>1mm内。</w:t>
      </w:r>
    </w:p>
    <w:bookmarkEnd w:id="10"/>
    <w:p>
      <w:pPr>
        <w:numPr>
          <w:ilvl w:val="0"/>
          <w:numId w:val="7"/>
        </w:numPr>
        <w:spacing w:line="440" w:lineRule="exact"/>
        <w:rPr>
          <w:rFonts w:hint="eastAsia" w:ascii="Times New Roman" w:hAnsi="Times New Roman" w:eastAsia="仿宋"/>
          <w:bCs/>
          <w:color w:val="auto"/>
          <w:sz w:val="24"/>
          <w:szCs w:val="24"/>
          <w:highlight w:val="none"/>
        </w:rPr>
      </w:pPr>
      <w:r>
        <w:rPr>
          <w:rFonts w:hint="eastAsia" w:ascii="Times New Roman" w:hAnsi="Times New Roman" w:eastAsia="仿宋"/>
          <w:bCs/>
          <w:color w:val="auto"/>
          <w:sz w:val="24"/>
          <w:szCs w:val="24"/>
          <w:highlight w:val="none"/>
        </w:rPr>
        <w:t xml:space="preserve">类泡生法单晶炉 </w:t>
      </w:r>
    </w:p>
    <w:p>
      <w:pPr>
        <w:spacing w:line="440" w:lineRule="exact"/>
        <w:ind w:left="782"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在乙方场地生长直径</w:t>
      </w:r>
      <w:r>
        <w:rPr>
          <w:rFonts w:ascii="Times New Roman" w:hAnsi="Times New Roman" w:eastAsia="仿宋"/>
          <w:color w:val="auto"/>
          <w:sz w:val="24"/>
          <w:szCs w:val="24"/>
          <w:highlight w:val="none"/>
        </w:rPr>
        <w:t>3英寸</w:t>
      </w:r>
      <w:r>
        <w:rPr>
          <w:rFonts w:hint="eastAsia" w:ascii="Times New Roman" w:hAnsi="Times New Roman" w:eastAsia="仿宋"/>
          <w:color w:val="auto"/>
          <w:sz w:val="24"/>
          <w:szCs w:val="24"/>
          <w:highlight w:val="none"/>
        </w:rPr>
        <w:t>的Al</w:t>
      </w:r>
      <w:r>
        <w:rPr>
          <w:rFonts w:ascii="Times New Roman" w:hAnsi="Times New Roman" w:eastAsia="仿宋"/>
          <w:color w:val="auto"/>
          <w:sz w:val="24"/>
          <w:szCs w:val="24"/>
          <w:highlight w:val="none"/>
          <w:vertAlign w:val="subscript"/>
        </w:rPr>
        <w:t>2</w:t>
      </w:r>
      <w:r>
        <w:rPr>
          <w:rFonts w:ascii="Times New Roman" w:hAnsi="Times New Roman" w:eastAsia="仿宋"/>
          <w:color w:val="auto"/>
          <w:sz w:val="24"/>
          <w:szCs w:val="24"/>
          <w:highlight w:val="none"/>
        </w:rPr>
        <w:t>O</w:t>
      </w:r>
      <w:r>
        <w:rPr>
          <w:rFonts w:ascii="Times New Roman" w:hAnsi="Times New Roman" w:eastAsia="仿宋"/>
          <w:color w:val="auto"/>
          <w:sz w:val="24"/>
          <w:szCs w:val="24"/>
          <w:highlight w:val="none"/>
          <w:vertAlign w:val="subscript"/>
        </w:rPr>
        <w:t>3</w:t>
      </w:r>
      <w:r>
        <w:rPr>
          <w:rFonts w:hint="eastAsia" w:ascii="Times New Roman" w:hAnsi="Times New Roman" w:eastAsia="仿宋"/>
          <w:color w:val="auto"/>
          <w:sz w:val="24"/>
          <w:szCs w:val="24"/>
          <w:highlight w:val="none"/>
        </w:rPr>
        <w:t>或Y</w:t>
      </w:r>
      <w:r>
        <w:rPr>
          <w:rFonts w:ascii="Times New Roman" w:hAnsi="Times New Roman" w:eastAsia="仿宋"/>
          <w:color w:val="auto"/>
          <w:sz w:val="24"/>
          <w:szCs w:val="24"/>
          <w:highlight w:val="none"/>
        </w:rPr>
        <w:t>AG晶体，</w:t>
      </w:r>
      <w:r>
        <w:rPr>
          <w:rFonts w:hint="eastAsia" w:ascii="Times New Roman" w:hAnsi="Times New Roman" w:eastAsia="仿宋"/>
          <w:color w:val="auto"/>
          <w:sz w:val="24"/>
          <w:szCs w:val="24"/>
          <w:highlight w:val="none"/>
        </w:rPr>
        <w:t>等径</w:t>
      </w:r>
      <w:r>
        <w:rPr>
          <w:rFonts w:ascii="Times New Roman" w:hAnsi="Times New Roman" w:eastAsia="仿宋"/>
          <w:color w:val="auto"/>
          <w:sz w:val="24"/>
          <w:szCs w:val="24"/>
          <w:highlight w:val="none"/>
        </w:rPr>
        <w:t>长度</w:t>
      </w:r>
      <w:r>
        <w:rPr>
          <w:rFonts w:hint="eastAsia" w:ascii="Times New Roman" w:hAnsi="Times New Roman" w:eastAsia="仿宋"/>
          <w:color w:val="auto"/>
          <w:sz w:val="24"/>
          <w:szCs w:val="24"/>
          <w:highlight w:val="none"/>
        </w:rPr>
        <w:t>大于</w:t>
      </w:r>
      <w:r>
        <w:rPr>
          <w:rFonts w:ascii="Times New Roman" w:hAnsi="Times New Roman" w:eastAsia="仿宋"/>
          <w:color w:val="auto"/>
          <w:sz w:val="24"/>
          <w:szCs w:val="24"/>
          <w:highlight w:val="none"/>
        </w:rPr>
        <w:t>100mm，晶体直径误差</w:t>
      </w:r>
      <w:r>
        <w:rPr>
          <w:rFonts w:hint="eastAsia" w:ascii="Times New Roman" w:hAnsi="Times New Roman" w:eastAsia="仿宋"/>
          <w:color w:val="auto"/>
          <w:sz w:val="24"/>
          <w:szCs w:val="24"/>
          <w:highlight w:val="none"/>
        </w:rPr>
        <w:t>±1</w:t>
      </w:r>
      <w:r>
        <w:rPr>
          <w:rFonts w:ascii="Times New Roman" w:hAnsi="Times New Roman" w:eastAsia="仿宋"/>
          <w:color w:val="auto"/>
          <w:sz w:val="24"/>
          <w:szCs w:val="24"/>
          <w:highlight w:val="none"/>
        </w:rPr>
        <w:t>mm内。</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c.</w:t>
      </w:r>
      <w:r>
        <w:rPr>
          <w:rFonts w:ascii="Times New Roman" w:hAnsi="Times New Roman" w:eastAsia="仿宋"/>
          <w:color w:val="auto"/>
          <w:sz w:val="24"/>
          <w:szCs w:val="24"/>
          <w:highlight w:val="none"/>
        </w:rPr>
        <w:tab/>
      </w:r>
      <w:r>
        <w:rPr>
          <w:rFonts w:ascii="Times New Roman" w:hAnsi="Times New Roman" w:eastAsia="仿宋"/>
          <w:color w:val="auto"/>
          <w:sz w:val="24"/>
          <w:szCs w:val="24"/>
          <w:highlight w:val="none"/>
        </w:rPr>
        <w:t>资料验收。应检查并确认按合同规定所应提供的资料是否齐全，资料应包括设备的预验收结论。</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d.</w:t>
      </w:r>
      <w:r>
        <w:rPr>
          <w:rFonts w:ascii="Times New Roman" w:hAnsi="Times New Roman" w:eastAsia="仿宋"/>
          <w:color w:val="auto"/>
          <w:sz w:val="24"/>
          <w:szCs w:val="24"/>
          <w:highlight w:val="none"/>
        </w:rPr>
        <w:tab/>
      </w:r>
      <w:r>
        <w:rPr>
          <w:rFonts w:ascii="Times New Roman" w:hAnsi="Times New Roman" w:eastAsia="仿宋"/>
          <w:color w:val="auto"/>
          <w:sz w:val="24"/>
          <w:szCs w:val="24"/>
          <w:highlight w:val="none"/>
        </w:rPr>
        <w:t>现场验收包含设备功能、指标能力验收，且对设备技术要求所列条目的测试和检验以及重复预验收条件。</w:t>
      </w:r>
    </w:p>
    <w:p>
      <w:pPr>
        <w:numPr>
          <w:ilvl w:val="0"/>
          <w:numId w:val="3"/>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甲方所提供场地条件</w:t>
      </w:r>
    </w:p>
    <w:p>
      <w:pPr>
        <w:spacing w:line="440" w:lineRule="exact"/>
        <w:ind w:left="782"/>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安装设备所必须的水、电、排气管道口等，其它所需皆由乙方提供。</w:t>
      </w:r>
    </w:p>
    <w:p>
      <w:pPr>
        <w:numPr>
          <w:ilvl w:val="0"/>
          <w:numId w:val="3"/>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质保要求</w:t>
      </w:r>
    </w:p>
    <w:p>
      <w:pPr>
        <w:numPr>
          <w:ilvl w:val="0"/>
          <w:numId w:val="8"/>
        </w:numPr>
        <w:spacing w:line="440" w:lineRule="exac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质保期：卖方提供一年的免费保修，质保期自仪器验收签字之日起计算。</w:t>
      </w:r>
    </w:p>
    <w:p>
      <w:pPr>
        <w:numPr>
          <w:ilvl w:val="0"/>
          <w:numId w:val="8"/>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 xml:space="preserve">质保期内，供货方负责安排专业工程师进行巡访，每年不低于两次，每次不少于一周。 </w:t>
      </w:r>
    </w:p>
    <w:p>
      <w:pPr>
        <w:numPr>
          <w:ilvl w:val="0"/>
          <w:numId w:val="8"/>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 xml:space="preserve">质保期内，供货方必需安排应用专家每年不低于2次至用户现场进行操作应用培训，培训时间不少于2天。 </w:t>
      </w:r>
    </w:p>
    <w:p>
      <w:pPr>
        <w:numPr>
          <w:ilvl w:val="0"/>
          <w:numId w:val="8"/>
        </w:numPr>
        <w:spacing w:line="440" w:lineRule="exact"/>
        <w:ind w:left="1139" w:hanging="357"/>
        <w:rPr>
          <w:rFonts w:ascii="Times New Roman" w:hAnsi="Times New Roman" w:eastAsia="仿宋"/>
          <w:color w:val="auto"/>
          <w:sz w:val="24"/>
          <w:szCs w:val="24"/>
        </w:rPr>
      </w:pPr>
      <w:r>
        <w:rPr>
          <w:rFonts w:ascii="Times New Roman" w:hAnsi="Times New Roman" w:eastAsia="仿宋"/>
          <w:color w:val="auto"/>
          <w:sz w:val="24"/>
          <w:szCs w:val="24"/>
        </w:rPr>
        <w:t>质保期过后，两年内，仪器若出现故障需工程师上门维修，供货方不得收取任何人工差旅费及服务费，只收取零部件更换的成本费（费用按当时部件成本价的7折收取）。</w:t>
      </w:r>
    </w:p>
    <w:p>
      <w:pPr>
        <w:numPr>
          <w:ilvl w:val="0"/>
          <w:numId w:val="3"/>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相关附加技术服务要求</w:t>
      </w:r>
    </w:p>
    <w:p>
      <w:pPr>
        <w:numPr>
          <w:ilvl w:val="0"/>
          <w:numId w:val="9"/>
        </w:numPr>
        <w:spacing w:line="440" w:lineRule="exact"/>
        <w:ind w:left="1202"/>
        <w:rPr>
          <w:rFonts w:ascii="Times New Roman" w:hAnsi="Times New Roman" w:eastAsia="仿宋"/>
          <w:color w:val="auto"/>
          <w:sz w:val="24"/>
          <w:szCs w:val="24"/>
        </w:rPr>
      </w:pPr>
      <w:r>
        <w:rPr>
          <w:rFonts w:ascii="Times New Roman" w:hAnsi="Times New Roman" w:eastAsia="仿宋"/>
          <w:color w:val="auto"/>
          <w:sz w:val="24"/>
          <w:szCs w:val="24"/>
        </w:rPr>
        <w:t>供货方负责仪器在用户处进行现场培训，被培训人不低于3人/次，培训时间不少于3个工作日。</w:t>
      </w:r>
    </w:p>
    <w:p>
      <w:pPr>
        <w:numPr>
          <w:ilvl w:val="0"/>
          <w:numId w:val="9"/>
        </w:numPr>
        <w:spacing w:line="440" w:lineRule="exact"/>
        <w:ind w:left="1202"/>
        <w:rPr>
          <w:rFonts w:ascii="Times New Roman" w:hAnsi="Times New Roman" w:eastAsia="仿宋"/>
          <w:color w:val="auto"/>
          <w:sz w:val="24"/>
          <w:szCs w:val="24"/>
        </w:rPr>
      </w:pPr>
      <w:r>
        <w:rPr>
          <w:rFonts w:ascii="Times New Roman" w:hAnsi="Times New Roman" w:eastAsia="仿宋"/>
          <w:color w:val="auto"/>
          <w:sz w:val="24"/>
          <w:szCs w:val="24"/>
        </w:rPr>
        <w:t>培训内容包括基本原理、仪器结构、硬件操作、软件使用、数据处理、维护保养及简单故障排除等，确保被培训人能熟练操作和使用仪器。</w:t>
      </w:r>
    </w:p>
    <w:p>
      <w:pPr>
        <w:numPr>
          <w:ilvl w:val="0"/>
          <w:numId w:val="9"/>
        </w:numPr>
        <w:spacing w:line="440" w:lineRule="exact"/>
        <w:ind w:left="1202"/>
        <w:rPr>
          <w:rFonts w:ascii="Times New Roman" w:hAnsi="Times New Roman" w:eastAsia="仿宋"/>
          <w:color w:val="auto"/>
          <w:sz w:val="24"/>
          <w:szCs w:val="24"/>
        </w:rPr>
      </w:pPr>
      <w:r>
        <w:rPr>
          <w:rFonts w:ascii="Times New Roman" w:hAnsi="Times New Roman" w:eastAsia="仿宋"/>
          <w:color w:val="auto"/>
          <w:sz w:val="24"/>
          <w:szCs w:val="24"/>
        </w:rPr>
        <w:t>培训期内供方人员的差旅费、食宿及其它费用应由供方自理。</w:t>
      </w:r>
    </w:p>
    <w:p>
      <w:pPr>
        <w:numPr>
          <w:ilvl w:val="0"/>
          <w:numId w:val="9"/>
        </w:numPr>
        <w:spacing w:line="440" w:lineRule="exact"/>
        <w:ind w:left="1202"/>
        <w:rPr>
          <w:rFonts w:ascii="Times New Roman" w:hAnsi="Times New Roman" w:eastAsia="仿宋"/>
          <w:color w:val="auto"/>
          <w:sz w:val="24"/>
          <w:szCs w:val="24"/>
        </w:rPr>
      </w:pPr>
      <w:r>
        <w:rPr>
          <w:rFonts w:ascii="Times New Roman" w:hAnsi="Times New Roman" w:eastAsia="仿宋"/>
          <w:color w:val="auto"/>
          <w:sz w:val="24"/>
          <w:szCs w:val="24"/>
        </w:rPr>
        <w:t>仪器使用一段时间视用户需要，经过协商可再进行高级培训。</w:t>
      </w:r>
    </w:p>
    <w:p>
      <w:pPr>
        <w:numPr>
          <w:ilvl w:val="0"/>
          <w:numId w:val="10"/>
        </w:numPr>
        <w:spacing w:line="440" w:lineRule="exact"/>
        <w:ind w:left="777"/>
        <w:rPr>
          <w:rFonts w:ascii="Times New Roman" w:hAnsi="Times New Roman" w:eastAsia="仿宋"/>
          <w:color w:val="auto"/>
          <w:sz w:val="24"/>
          <w:szCs w:val="24"/>
        </w:rPr>
      </w:pPr>
      <w:r>
        <w:rPr>
          <w:rFonts w:ascii="Times New Roman" w:hAnsi="Times New Roman" w:eastAsia="仿宋"/>
          <w:color w:val="auto"/>
          <w:sz w:val="24"/>
          <w:szCs w:val="24"/>
        </w:rPr>
        <w:t>售后服务</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乙方全面负责设备的安装调试。安装由乙方派技术人员到甲方现场进行设备安装调试，并对设备开箱、吊装、管线接口匹配的正确性负全部责任。乙方应自备安装调试所需的检测及其它专用工具。甲方应提供安装所需的其它辅助设备和功能，如安装调试现场及所需的电、气及辅料等。</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乙方应提供到用户现场的培训，培训内容包括设备原理、设备电路线路原理、机械结构及各功能模块介绍、以及设备基本故障诊断排查、易损部件更换、程序设置、工艺操作等内容。确保甲方的有关操作人员能独立、熟练、正确操作使用、维护设备，甲方有关的维修人员能独立排除设备的常见故障。</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保证有应用工程师和售后工程师为甲方提供持续的技术支持和售后服务。</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自哈尔滨工业大学验收签字之日起，乙方提供一年现场免费保修服务（包括部件、人力等）；24小时内提供技术响应，72小时内能够到达现场。</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乙方在保修期内至少保证一次回访。</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保修期间，如果发生非消耗性部件失效，由乙方负责免费提供全新部件替换。</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设备验收前发生的消耗性部件失效，由乙方免费提供全新替换。</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乙方须保证其提供的设备（包括主机、配件、附属部件等）是全新的，符合其出厂标准。</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在正确安装、合理操作和维护保养条件下，乙方应保证其设备在寿命期内运转良好。</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在规定的质量保证期内，由于设备自身在设计、材料或制造加工方面造成的任何缺陷或故障，乙方须负责免费维修、调换。</w:t>
      </w:r>
    </w:p>
    <w:p>
      <w:pPr>
        <w:numPr>
          <w:ilvl w:val="0"/>
          <w:numId w:val="11"/>
        </w:numPr>
        <w:spacing w:line="360" w:lineRule="auto"/>
        <w:ind w:left="1139" w:hanging="357"/>
        <w:rPr>
          <w:rFonts w:ascii="Times New Roman" w:hAnsi="Times New Roman" w:eastAsia="仿宋"/>
          <w:color w:val="auto"/>
          <w:sz w:val="24"/>
          <w:szCs w:val="24"/>
        </w:rPr>
      </w:pPr>
      <w:r>
        <w:rPr>
          <w:rFonts w:ascii="Times New Roman" w:hAnsi="Times New Roman" w:eastAsia="仿宋"/>
          <w:color w:val="auto"/>
          <w:sz w:val="24"/>
          <w:szCs w:val="24"/>
        </w:rPr>
        <w:t>乙方对软件进行终身免费升级和维护。乙方对设备软件进行了改进或研发了新软件，应立即对甲方软件进行免费升级，如甲方软件在使用过程中出现故障，乙方应免费维修。</w:t>
      </w:r>
    </w:p>
    <w:p>
      <w:pPr>
        <w:numPr>
          <w:ilvl w:val="0"/>
          <w:numId w:val="12"/>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对乙方资质及业绩要求</w:t>
      </w:r>
    </w:p>
    <w:p>
      <w:pPr>
        <w:numPr>
          <w:ilvl w:val="0"/>
          <w:numId w:val="13"/>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应符合《中华人民共和国政府采购法》第二十二条规定应当具备的条件；</w:t>
      </w:r>
    </w:p>
    <w:p>
      <w:pPr>
        <w:numPr>
          <w:ilvl w:val="0"/>
          <w:numId w:val="13"/>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具有采购货物的生产或经营资格；</w:t>
      </w:r>
    </w:p>
    <w:p>
      <w:pPr>
        <w:numPr>
          <w:ilvl w:val="0"/>
          <w:numId w:val="13"/>
        </w:numPr>
        <w:spacing w:line="440" w:lineRule="exact"/>
        <w:rPr>
          <w:rFonts w:ascii="Times New Roman" w:hAnsi="Times New Roman" w:eastAsia="仿宋"/>
          <w:color w:val="auto"/>
          <w:sz w:val="24"/>
          <w:szCs w:val="24"/>
          <w:highlight w:val="none"/>
        </w:rPr>
      </w:pPr>
      <w:r>
        <w:rPr>
          <w:rFonts w:ascii="Segoe UI Symbol" w:hAnsi="Segoe UI Symbol" w:eastAsia="仿宋" w:cs="Segoe UI Symbol"/>
          <w:color w:val="auto"/>
          <w:sz w:val="24"/>
          <w:szCs w:val="24"/>
        </w:rPr>
        <w:t>★</w:t>
      </w:r>
      <w:r>
        <w:rPr>
          <w:rFonts w:hint="eastAsia" w:ascii="Times New Roman" w:hAnsi="Times New Roman" w:eastAsia="仿宋"/>
          <w:color w:val="auto"/>
          <w:sz w:val="24"/>
          <w:szCs w:val="24"/>
          <w:highlight w:val="none"/>
        </w:rPr>
        <w:t>如果供应商拟提供的是进口产品，需具备国外制造商在国内代理（销售）商资格或国外制造商出具的原厂授权函。</w:t>
      </w:r>
    </w:p>
    <w:p>
      <w:pPr>
        <w:numPr>
          <w:ilvl w:val="0"/>
          <w:numId w:val="12"/>
        </w:numPr>
        <w:spacing w:line="440" w:lineRule="exact"/>
        <w:rPr>
          <w:rFonts w:ascii="Times New Roman" w:hAnsi="Times New Roman" w:eastAsia="仿宋"/>
          <w:color w:val="auto"/>
          <w:sz w:val="24"/>
          <w:szCs w:val="24"/>
        </w:rPr>
      </w:pPr>
      <w:r>
        <w:rPr>
          <w:rFonts w:ascii="Times New Roman" w:hAnsi="Times New Roman" w:eastAsia="仿宋"/>
          <w:color w:val="auto"/>
          <w:sz w:val="24"/>
          <w:szCs w:val="24"/>
        </w:rPr>
        <w:t>分包及联合体要求</w:t>
      </w:r>
    </w:p>
    <w:p>
      <w:pPr>
        <w:spacing w:line="440" w:lineRule="exact"/>
        <w:ind w:left="782"/>
      </w:pPr>
      <w:r>
        <w:rPr>
          <w:rFonts w:ascii="Times New Roman" w:hAnsi="Times New Roman" w:eastAsia="仿宋"/>
          <w:color w:val="auto"/>
          <w:sz w:val="24"/>
          <w:szCs w:val="24"/>
        </w:rPr>
        <w:t>不许分包及不允许联合体投标。配件清单要求</w:t>
      </w:r>
      <w:bookmarkStart w:id="11" w:name="_GoBack"/>
      <w:bookmarkEnd w:id="11"/>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5D77E75"/>
    <w:multiLevelType w:val="multilevel"/>
    <w:tmpl w:val="15D77E75"/>
    <w:lvl w:ilvl="0" w:tentative="0">
      <w:start w:val="1"/>
      <w:numFmt w:val="decimal"/>
      <w:lvlText w:val="(%1)"/>
      <w:lvlJc w:val="left"/>
      <w:pPr>
        <w:ind w:left="1202" w:hanging="420"/>
      </w:pPr>
      <w:rPr>
        <w:rFonts w:hint="eastAsia"/>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abstractNum w:abstractNumId="2">
    <w:nsid w:val="31460251"/>
    <w:multiLevelType w:val="multilevel"/>
    <w:tmpl w:val="31460251"/>
    <w:lvl w:ilvl="0" w:tentative="0">
      <w:start w:val="1"/>
      <w:numFmt w:val="decimal"/>
      <w:lvlText w:val="(%1)"/>
      <w:lvlJc w:val="left"/>
      <w:pPr>
        <w:ind w:left="1559" w:hanging="420"/>
      </w:pPr>
      <w:rPr>
        <w:rFonts w:hint="eastAsia"/>
      </w:rPr>
    </w:lvl>
    <w:lvl w:ilvl="1" w:tentative="0">
      <w:start w:val="1"/>
      <w:numFmt w:val="lowerLetter"/>
      <w:lvlText w:val="%2)"/>
      <w:lvlJc w:val="left"/>
      <w:pPr>
        <w:ind w:left="1979" w:hanging="420"/>
      </w:pPr>
    </w:lvl>
    <w:lvl w:ilvl="2" w:tentative="0">
      <w:start w:val="1"/>
      <w:numFmt w:val="lowerRoman"/>
      <w:lvlText w:val="%3."/>
      <w:lvlJc w:val="right"/>
      <w:pPr>
        <w:ind w:left="2399" w:hanging="420"/>
      </w:pPr>
    </w:lvl>
    <w:lvl w:ilvl="3" w:tentative="0">
      <w:start w:val="1"/>
      <w:numFmt w:val="decimal"/>
      <w:lvlText w:val="%4."/>
      <w:lvlJc w:val="left"/>
      <w:pPr>
        <w:ind w:left="2819" w:hanging="420"/>
      </w:pPr>
    </w:lvl>
    <w:lvl w:ilvl="4" w:tentative="0">
      <w:start w:val="1"/>
      <w:numFmt w:val="lowerLetter"/>
      <w:lvlText w:val="%5)"/>
      <w:lvlJc w:val="left"/>
      <w:pPr>
        <w:ind w:left="3239" w:hanging="420"/>
      </w:pPr>
    </w:lvl>
    <w:lvl w:ilvl="5" w:tentative="0">
      <w:start w:val="1"/>
      <w:numFmt w:val="lowerRoman"/>
      <w:lvlText w:val="%6."/>
      <w:lvlJc w:val="right"/>
      <w:pPr>
        <w:ind w:left="3659" w:hanging="420"/>
      </w:pPr>
    </w:lvl>
    <w:lvl w:ilvl="6" w:tentative="0">
      <w:start w:val="1"/>
      <w:numFmt w:val="decimal"/>
      <w:lvlText w:val="%7."/>
      <w:lvlJc w:val="left"/>
      <w:pPr>
        <w:ind w:left="4079" w:hanging="420"/>
      </w:pPr>
    </w:lvl>
    <w:lvl w:ilvl="7" w:tentative="0">
      <w:start w:val="1"/>
      <w:numFmt w:val="lowerLetter"/>
      <w:lvlText w:val="%8)"/>
      <w:lvlJc w:val="left"/>
      <w:pPr>
        <w:ind w:left="4499" w:hanging="420"/>
      </w:pPr>
    </w:lvl>
    <w:lvl w:ilvl="8" w:tentative="0">
      <w:start w:val="1"/>
      <w:numFmt w:val="lowerRoman"/>
      <w:lvlText w:val="%9."/>
      <w:lvlJc w:val="right"/>
      <w:pPr>
        <w:ind w:left="4919" w:hanging="420"/>
      </w:pPr>
    </w:lvl>
  </w:abstractNum>
  <w:abstractNum w:abstractNumId="3">
    <w:nsid w:val="361A549D"/>
    <w:multiLevelType w:val="multilevel"/>
    <w:tmpl w:val="361A549D"/>
    <w:lvl w:ilvl="0" w:tentative="0">
      <w:start w:val="1"/>
      <w:numFmt w:val="decimal"/>
      <w:lvlText w:val="(%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C08488E"/>
    <w:multiLevelType w:val="multilevel"/>
    <w:tmpl w:val="3C08488E"/>
    <w:lvl w:ilvl="0" w:tentative="0">
      <w:start w:val="1"/>
      <w:numFmt w:val="decimal"/>
      <w:lvlText w:val="%1."/>
      <w:lvlJc w:val="left"/>
      <w:pPr>
        <w:ind w:left="782" w:hanging="360"/>
      </w:pPr>
      <w:rPr>
        <w:rFonts w:hint="default"/>
        <w:b/>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5">
    <w:nsid w:val="41AA6887"/>
    <w:multiLevelType w:val="multilevel"/>
    <w:tmpl w:val="41AA6887"/>
    <w:lvl w:ilvl="0" w:tentative="0">
      <w:start w:val="1"/>
      <w:numFmt w:val="bullet"/>
      <w:lvlText w:val=""/>
      <w:lvlJc w:val="left"/>
      <w:pPr>
        <w:ind w:left="1202" w:hanging="420"/>
      </w:pPr>
      <w:rPr>
        <w:rFonts w:hint="default" w:ascii="Wingdings" w:hAnsi="Wingdings"/>
      </w:rPr>
    </w:lvl>
    <w:lvl w:ilvl="1" w:tentative="0">
      <w:start w:val="1"/>
      <w:numFmt w:val="bullet"/>
      <w:lvlText w:val=""/>
      <w:lvlJc w:val="left"/>
      <w:pPr>
        <w:ind w:left="1622" w:hanging="420"/>
      </w:pPr>
      <w:rPr>
        <w:rFonts w:hint="default" w:ascii="Wingdings" w:hAnsi="Wingdings"/>
      </w:rPr>
    </w:lvl>
    <w:lvl w:ilvl="2" w:tentative="0">
      <w:start w:val="1"/>
      <w:numFmt w:val="bullet"/>
      <w:lvlText w:val=""/>
      <w:lvlJc w:val="left"/>
      <w:pPr>
        <w:ind w:left="2042" w:hanging="420"/>
      </w:pPr>
      <w:rPr>
        <w:rFonts w:hint="default" w:ascii="Wingdings" w:hAnsi="Wingdings"/>
      </w:rPr>
    </w:lvl>
    <w:lvl w:ilvl="3" w:tentative="0">
      <w:start w:val="1"/>
      <w:numFmt w:val="bullet"/>
      <w:lvlText w:val=""/>
      <w:lvlJc w:val="left"/>
      <w:pPr>
        <w:ind w:left="2462" w:hanging="420"/>
      </w:pPr>
      <w:rPr>
        <w:rFonts w:hint="default" w:ascii="Wingdings" w:hAnsi="Wingdings"/>
      </w:rPr>
    </w:lvl>
    <w:lvl w:ilvl="4" w:tentative="0">
      <w:start w:val="1"/>
      <w:numFmt w:val="bullet"/>
      <w:lvlText w:val=""/>
      <w:lvlJc w:val="left"/>
      <w:pPr>
        <w:ind w:left="2882" w:hanging="420"/>
      </w:pPr>
      <w:rPr>
        <w:rFonts w:hint="default" w:ascii="Wingdings" w:hAnsi="Wingdings"/>
      </w:rPr>
    </w:lvl>
    <w:lvl w:ilvl="5" w:tentative="0">
      <w:start w:val="1"/>
      <w:numFmt w:val="bullet"/>
      <w:lvlText w:val=""/>
      <w:lvlJc w:val="left"/>
      <w:pPr>
        <w:ind w:left="3302" w:hanging="420"/>
      </w:pPr>
      <w:rPr>
        <w:rFonts w:hint="default" w:ascii="Wingdings" w:hAnsi="Wingdings"/>
      </w:rPr>
    </w:lvl>
    <w:lvl w:ilvl="6" w:tentative="0">
      <w:start w:val="1"/>
      <w:numFmt w:val="bullet"/>
      <w:lvlText w:val=""/>
      <w:lvlJc w:val="left"/>
      <w:pPr>
        <w:ind w:left="3722" w:hanging="420"/>
      </w:pPr>
      <w:rPr>
        <w:rFonts w:hint="default" w:ascii="Wingdings" w:hAnsi="Wingdings"/>
      </w:rPr>
    </w:lvl>
    <w:lvl w:ilvl="7" w:tentative="0">
      <w:start w:val="1"/>
      <w:numFmt w:val="bullet"/>
      <w:lvlText w:val=""/>
      <w:lvlJc w:val="left"/>
      <w:pPr>
        <w:ind w:left="4142" w:hanging="420"/>
      </w:pPr>
      <w:rPr>
        <w:rFonts w:hint="default" w:ascii="Wingdings" w:hAnsi="Wingdings"/>
      </w:rPr>
    </w:lvl>
    <w:lvl w:ilvl="8" w:tentative="0">
      <w:start w:val="1"/>
      <w:numFmt w:val="bullet"/>
      <w:lvlText w:val=""/>
      <w:lvlJc w:val="left"/>
      <w:pPr>
        <w:ind w:left="4562" w:hanging="420"/>
      </w:pPr>
      <w:rPr>
        <w:rFonts w:hint="default" w:ascii="Wingdings" w:hAnsi="Wingdings"/>
      </w:rPr>
    </w:lvl>
  </w:abstractNum>
  <w:abstractNum w:abstractNumId="6">
    <w:nsid w:val="4CDC6429"/>
    <w:multiLevelType w:val="multilevel"/>
    <w:tmpl w:val="4CDC6429"/>
    <w:lvl w:ilvl="0" w:tentative="0">
      <w:start w:val="11"/>
      <w:numFmt w:val="decimal"/>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16629E"/>
    <w:multiLevelType w:val="multilevel"/>
    <w:tmpl w:val="5216629E"/>
    <w:lvl w:ilvl="0" w:tentative="0">
      <w:start w:val="1"/>
      <w:numFmt w:val="decimal"/>
      <w:isLgl/>
      <w:suff w:val="nothing"/>
      <w:lvlText w:val="%1　"/>
      <w:lvlJc w:val="left"/>
      <w:pPr>
        <w:ind w:left="993"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1844"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decimalEnclosedParen"/>
      <w:pStyle w:val="92"/>
      <w:lvlText w:val="%7"/>
      <w:lvlJc w:val="left"/>
      <w:pPr>
        <w:tabs>
          <w:tab w:val="left" w:pos="635"/>
        </w:tabs>
        <w:ind w:left="-125" w:firstLine="400"/>
      </w:pPr>
      <w:rPr>
        <w:rFonts w:ascii="宋体" w:hAnsi="Times New Roman" w:eastAsia="宋体" w:cs="Times New Roman"/>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67806ED4"/>
    <w:multiLevelType w:val="multilevel"/>
    <w:tmpl w:val="67806ED4"/>
    <w:lvl w:ilvl="0" w:tentative="0">
      <w:start w:val="1"/>
      <w:numFmt w:val="decimal"/>
      <w:lvlText w:val="%1"/>
      <w:lvlJc w:val="left"/>
      <w:pPr>
        <w:ind w:left="0" w:firstLine="42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5A6477"/>
    <w:multiLevelType w:val="multilevel"/>
    <w:tmpl w:val="6D5A6477"/>
    <w:lvl w:ilvl="0" w:tentative="0">
      <w:start w:val="1"/>
      <w:numFmt w:val="decimal"/>
      <w:lvlText w:val="(%1)"/>
      <w:lvlJc w:val="left"/>
      <w:pPr>
        <w:ind w:left="1202" w:hanging="420"/>
      </w:pPr>
      <w:rPr>
        <w:rFonts w:hint="eastAsia"/>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abstractNum w:abstractNumId="10">
    <w:nsid w:val="6DAC2EB3"/>
    <w:multiLevelType w:val="multilevel"/>
    <w:tmpl w:val="6DAC2EB3"/>
    <w:lvl w:ilvl="0" w:tentative="0">
      <w:start w:val="10"/>
      <w:numFmt w:val="decimal"/>
      <w:lvlText w:val="%1"/>
      <w:lvlJc w:val="left"/>
      <w:pPr>
        <w:ind w:left="155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CC5112"/>
    <w:multiLevelType w:val="multilevel"/>
    <w:tmpl w:val="76CC5112"/>
    <w:lvl w:ilvl="0" w:tentative="0">
      <w:start w:val="1"/>
      <w:numFmt w:val="decimal"/>
      <w:lvlText w:val="(%1)"/>
      <w:lvlJc w:val="left"/>
      <w:pPr>
        <w:ind w:left="1622" w:hanging="420"/>
      </w:pPr>
      <w:rPr>
        <w:rFonts w:hint="eastAsia"/>
      </w:rPr>
    </w:lvl>
    <w:lvl w:ilvl="1" w:tentative="0">
      <w:start w:val="1"/>
      <w:numFmt w:val="lowerLetter"/>
      <w:lvlText w:val="%2)"/>
      <w:lvlJc w:val="left"/>
      <w:pPr>
        <w:ind w:left="2042" w:hanging="420"/>
      </w:pPr>
    </w:lvl>
    <w:lvl w:ilvl="2" w:tentative="0">
      <w:start w:val="1"/>
      <w:numFmt w:val="lowerRoman"/>
      <w:lvlText w:val="%3."/>
      <w:lvlJc w:val="right"/>
      <w:pPr>
        <w:ind w:left="2462" w:hanging="420"/>
      </w:pPr>
    </w:lvl>
    <w:lvl w:ilvl="3" w:tentative="0">
      <w:start w:val="1"/>
      <w:numFmt w:val="decimal"/>
      <w:lvlText w:val="%4."/>
      <w:lvlJc w:val="left"/>
      <w:pPr>
        <w:ind w:left="2882" w:hanging="420"/>
      </w:pPr>
    </w:lvl>
    <w:lvl w:ilvl="4" w:tentative="0">
      <w:start w:val="1"/>
      <w:numFmt w:val="lowerLetter"/>
      <w:lvlText w:val="%5)"/>
      <w:lvlJc w:val="left"/>
      <w:pPr>
        <w:ind w:left="3302" w:hanging="420"/>
      </w:pPr>
    </w:lvl>
    <w:lvl w:ilvl="5" w:tentative="0">
      <w:start w:val="1"/>
      <w:numFmt w:val="lowerRoman"/>
      <w:lvlText w:val="%6."/>
      <w:lvlJc w:val="right"/>
      <w:pPr>
        <w:ind w:left="3722" w:hanging="420"/>
      </w:pPr>
    </w:lvl>
    <w:lvl w:ilvl="6" w:tentative="0">
      <w:start w:val="1"/>
      <w:numFmt w:val="decimal"/>
      <w:lvlText w:val="%7."/>
      <w:lvlJc w:val="left"/>
      <w:pPr>
        <w:ind w:left="4142" w:hanging="420"/>
      </w:pPr>
    </w:lvl>
    <w:lvl w:ilvl="7" w:tentative="0">
      <w:start w:val="1"/>
      <w:numFmt w:val="lowerLetter"/>
      <w:lvlText w:val="%8)"/>
      <w:lvlJc w:val="left"/>
      <w:pPr>
        <w:ind w:left="4562" w:hanging="420"/>
      </w:pPr>
    </w:lvl>
    <w:lvl w:ilvl="8" w:tentative="0">
      <w:start w:val="1"/>
      <w:numFmt w:val="lowerRoman"/>
      <w:lvlText w:val="%9."/>
      <w:lvlJc w:val="right"/>
      <w:pPr>
        <w:ind w:left="4982" w:hanging="420"/>
      </w:pPr>
    </w:lvl>
  </w:abstractNum>
  <w:abstractNum w:abstractNumId="12">
    <w:nsid w:val="7C1C15C7"/>
    <w:multiLevelType w:val="multilevel"/>
    <w:tmpl w:val="7C1C15C7"/>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 w:numId="2">
    <w:abstractNumId w:val="7"/>
  </w:num>
  <w:num w:numId="3">
    <w:abstractNumId w:val="4"/>
  </w:num>
  <w:num w:numId="4">
    <w:abstractNumId w:val="8"/>
  </w:num>
  <w:num w:numId="5">
    <w:abstractNumId w:val="11"/>
  </w:num>
  <w:num w:numId="6">
    <w:abstractNumId w:val="9"/>
  </w:num>
  <w:num w:numId="7">
    <w:abstractNumId w:val="5"/>
  </w:num>
  <w:num w:numId="8">
    <w:abstractNumId w:val="12"/>
  </w:num>
  <w:num w:numId="9">
    <w:abstractNumId w:val="2"/>
  </w:num>
  <w:num w:numId="10">
    <w:abstractNumId w:val="10"/>
  </w:num>
  <w:num w:numId="11">
    <w:abstractNumId w:val="3"/>
    <w:lvlOverride w:ilvl="0">
      <w:startOverride w:val="1"/>
    </w:lvlOverride>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B2E89"/>
    <w:rsid w:val="00323B43"/>
    <w:rsid w:val="003D37D8"/>
    <w:rsid w:val="00426133"/>
    <w:rsid w:val="004358AB"/>
    <w:rsid w:val="0049736E"/>
    <w:rsid w:val="008B7726"/>
    <w:rsid w:val="00D31D50"/>
    <w:rsid w:val="3785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0"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5"/>
    <w:qFormat/>
    <w:uiPriority w:val="0"/>
    <w:pPr>
      <w:keepNext/>
      <w:keepLines/>
      <w:widowControl w:val="0"/>
      <w:adjustRightInd/>
      <w:snapToGrid/>
      <w:spacing w:before="240" w:after="240"/>
      <w:ind w:left="100" w:leftChars="100" w:right="100" w:rightChars="100"/>
      <w:jc w:val="center"/>
      <w:outlineLvl w:val="0"/>
    </w:pPr>
    <w:rPr>
      <w:rFonts w:ascii="Calibri" w:hAnsi="Calibri" w:eastAsia="黑体" w:cs="Times New Roman"/>
      <w:bCs/>
      <w:kern w:val="44"/>
      <w:sz w:val="44"/>
      <w:szCs w:val="44"/>
    </w:rPr>
  </w:style>
  <w:style w:type="paragraph" w:styleId="3">
    <w:name w:val="heading 2"/>
    <w:basedOn w:val="1"/>
    <w:next w:val="1"/>
    <w:link w:val="36"/>
    <w:qFormat/>
    <w:uiPriority w:val="9"/>
    <w:pPr>
      <w:keepNext/>
      <w:keepLines/>
      <w:widowControl w:val="0"/>
      <w:adjustRightInd/>
      <w:snapToGrid/>
      <w:spacing w:after="0"/>
      <w:jc w:val="both"/>
      <w:outlineLvl w:val="1"/>
    </w:pPr>
    <w:rPr>
      <w:rFonts w:ascii="Arial" w:hAnsi="Arial" w:eastAsia="黑体" w:cs="Times New Roman"/>
      <w:bCs/>
      <w:kern w:val="2"/>
      <w:sz w:val="28"/>
      <w:szCs w:val="32"/>
    </w:rPr>
  </w:style>
  <w:style w:type="paragraph" w:styleId="4">
    <w:name w:val="heading 3"/>
    <w:basedOn w:val="1"/>
    <w:next w:val="1"/>
    <w:link w:val="37"/>
    <w:qFormat/>
    <w:uiPriority w:val="0"/>
    <w:pPr>
      <w:widowControl w:val="0"/>
      <w:tabs>
        <w:tab w:val="left" w:pos="851"/>
      </w:tabs>
      <w:autoSpaceDE w:val="0"/>
      <w:autoSpaceDN w:val="0"/>
      <w:spacing w:after="0" w:line="360" w:lineRule="auto"/>
      <w:jc w:val="both"/>
      <w:outlineLvl w:val="2"/>
    </w:pPr>
    <w:rPr>
      <w:rFonts w:ascii="宋体" w:hAnsi="Calibri" w:eastAsia="宋体" w:cs="Times New Roman"/>
      <w:sz w:val="21"/>
      <w:szCs w:val="20"/>
    </w:rPr>
  </w:style>
  <w:style w:type="paragraph" w:styleId="5">
    <w:name w:val="heading 4"/>
    <w:basedOn w:val="1"/>
    <w:next w:val="1"/>
    <w:link w:val="38"/>
    <w:qFormat/>
    <w:uiPriority w:val="0"/>
    <w:pPr>
      <w:keepNext/>
      <w:keepLines/>
      <w:widowControl w:val="0"/>
      <w:numPr>
        <w:ilvl w:val="3"/>
        <w:numId w:val="1"/>
      </w:numPr>
      <w:adjustRightInd/>
      <w:snapToGrid/>
      <w:spacing w:before="280" w:after="290" w:line="372" w:lineRule="auto"/>
      <w:jc w:val="both"/>
      <w:outlineLvl w:val="3"/>
    </w:pPr>
    <w:rPr>
      <w:rFonts w:ascii="Arial" w:hAnsi="Arial" w:eastAsia="黑体" w:cs="Times New Roman"/>
      <w:b/>
      <w:bCs/>
      <w:kern w:val="2"/>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7"/>
    <w:uiPriority w:val="0"/>
    <w:pPr>
      <w:widowControl w:val="0"/>
      <w:adjustRightInd/>
      <w:snapToGrid/>
      <w:spacing w:after="0"/>
      <w:ind w:firstLine="420" w:firstLineChars="200"/>
      <w:jc w:val="both"/>
    </w:pPr>
    <w:rPr>
      <w:rFonts w:eastAsia="宋体" w:asciiTheme="minorHAnsi" w:hAnsiTheme="minorHAnsi"/>
      <w:kern w:val="2"/>
      <w:sz w:val="21"/>
      <w:szCs w:val="24"/>
    </w:rPr>
  </w:style>
  <w:style w:type="paragraph" w:styleId="7">
    <w:name w:val="caption"/>
    <w:basedOn w:val="1"/>
    <w:next w:val="1"/>
    <w:qFormat/>
    <w:uiPriority w:val="0"/>
    <w:pPr>
      <w:widowControl w:val="0"/>
      <w:adjustRightInd/>
      <w:snapToGrid/>
      <w:spacing w:before="152" w:after="160"/>
      <w:jc w:val="both"/>
    </w:pPr>
    <w:rPr>
      <w:rFonts w:ascii="Arial" w:hAnsi="Arial" w:eastAsia="黑体" w:cs="Arial"/>
      <w:kern w:val="2"/>
      <w:sz w:val="20"/>
      <w:szCs w:val="20"/>
    </w:rPr>
  </w:style>
  <w:style w:type="paragraph" w:styleId="8">
    <w:name w:val="Document Map"/>
    <w:basedOn w:val="1"/>
    <w:link w:val="67"/>
    <w:qFormat/>
    <w:uiPriority w:val="0"/>
    <w:pPr>
      <w:widowControl w:val="0"/>
      <w:shd w:val="clear" w:color="auto" w:fill="000080"/>
      <w:adjustRightInd/>
      <w:snapToGrid/>
      <w:spacing w:after="0"/>
      <w:jc w:val="both"/>
    </w:pPr>
    <w:rPr>
      <w:rFonts w:ascii="Calibri" w:hAnsi="Calibri" w:eastAsia="宋体" w:cs="Times New Roman"/>
      <w:kern w:val="2"/>
      <w:sz w:val="21"/>
      <w:szCs w:val="24"/>
    </w:rPr>
  </w:style>
  <w:style w:type="paragraph" w:styleId="9">
    <w:name w:val="annotation text"/>
    <w:basedOn w:val="1"/>
    <w:link w:val="74"/>
    <w:qFormat/>
    <w:uiPriority w:val="0"/>
    <w:pPr>
      <w:widowControl w:val="0"/>
      <w:adjustRightInd/>
      <w:snapToGrid/>
      <w:spacing w:after="0"/>
    </w:pPr>
    <w:rPr>
      <w:rFonts w:eastAsia="宋体" w:asciiTheme="minorHAnsi" w:hAnsiTheme="minorHAnsi"/>
      <w:kern w:val="2"/>
      <w:sz w:val="21"/>
      <w:szCs w:val="24"/>
    </w:rPr>
  </w:style>
  <w:style w:type="paragraph" w:styleId="10">
    <w:name w:val="Body Text"/>
    <w:basedOn w:val="1"/>
    <w:link w:val="73"/>
    <w:qFormat/>
    <w:uiPriority w:val="0"/>
    <w:pPr>
      <w:widowControl w:val="0"/>
      <w:snapToGrid/>
      <w:spacing w:after="0" w:line="360" w:lineRule="atLeast"/>
      <w:jc w:val="center"/>
      <w:textAlignment w:val="baseline"/>
    </w:pPr>
    <w:rPr>
      <w:rFonts w:asciiTheme="minorHAnsi" w:hAnsiTheme="minorHAnsi"/>
      <w:sz w:val="24"/>
    </w:rPr>
  </w:style>
  <w:style w:type="paragraph" w:styleId="11">
    <w:name w:val="Body Text Indent"/>
    <w:basedOn w:val="1"/>
    <w:link w:val="98"/>
    <w:qFormat/>
    <w:uiPriority w:val="0"/>
    <w:pPr>
      <w:widowControl w:val="0"/>
      <w:snapToGrid/>
      <w:spacing w:after="0" w:line="312" w:lineRule="atLeast"/>
      <w:ind w:left="719" w:leftChars="115" w:hanging="478" w:hangingChars="199"/>
      <w:jc w:val="both"/>
      <w:textAlignment w:val="baseline"/>
    </w:pPr>
    <w:rPr>
      <w:rFonts w:ascii="黑体" w:hAnsi="Calibri" w:eastAsia="黑体" w:cs="Times New Roman"/>
      <w:sz w:val="24"/>
      <w:szCs w:val="20"/>
    </w:rPr>
  </w:style>
  <w:style w:type="paragraph" w:styleId="12">
    <w:name w:val="toc 3"/>
    <w:basedOn w:val="1"/>
    <w:next w:val="1"/>
    <w:qFormat/>
    <w:uiPriority w:val="0"/>
    <w:pPr>
      <w:widowControl w:val="0"/>
      <w:adjustRightInd/>
      <w:snapToGrid/>
      <w:spacing w:after="0"/>
      <w:ind w:left="840" w:leftChars="400"/>
      <w:jc w:val="both"/>
    </w:pPr>
    <w:rPr>
      <w:rFonts w:ascii="Calibri" w:hAnsi="Calibri" w:eastAsia="宋体" w:cs="Times New Roman"/>
      <w:kern w:val="2"/>
      <w:sz w:val="21"/>
      <w:szCs w:val="24"/>
    </w:rPr>
  </w:style>
  <w:style w:type="paragraph" w:styleId="13">
    <w:name w:val="Plain Text"/>
    <w:basedOn w:val="1"/>
    <w:link w:val="83"/>
    <w:uiPriority w:val="0"/>
    <w:pPr>
      <w:widowControl w:val="0"/>
      <w:adjustRightInd/>
      <w:snapToGrid/>
      <w:spacing w:after="0"/>
      <w:jc w:val="both"/>
    </w:pPr>
    <w:rPr>
      <w:rFonts w:ascii="宋体" w:hAnsi="Courier New" w:eastAsia="宋体"/>
      <w:kern w:val="2"/>
      <w:sz w:val="21"/>
    </w:rPr>
  </w:style>
  <w:style w:type="paragraph" w:styleId="14">
    <w:name w:val="Date"/>
    <w:basedOn w:val="1"/>
    <w:next w:val="1"/>
    <w:link w:val="91"/>
    <w:qFormat/>
    <w:uiPriority w:val="0"/>
    <w:pPr>
      <w:widowControl w:val="0"/>
      <w:adjustRightInd/>
      <w:snapToGrid/>
      <w:spacing w:after="0"/>
      <w:ind w:left="100" w:leftChars="2500"/>
      <w:jc w:val="both"/>
    </w:pPr>
    <w:rPr>
      <w:rFonts w:ascii="Calibri" w:hAnsi="Calibri" w:eastAsia="宋体" w:cs="Times New Roman"/>
      <w:kern w:val="2"/>
      <w:sz w:val="21"/>
      <w:szCs w:val="20"/>
    </w:rPr>
  </w:style>
  <w:style w:type="paragraph" w:styleId="15">
    <w:name w:val="Body Text Indent 2"/>
    <w:basedOn w:val="1"/>
    <w:link w:val="71"/>
    <w:unhideWhenUsed/>
    <w:qFormat/>
    <w:uiPriority w:val="99"/>
    <w:pPr>
      <w:widowControl w:val="0"/>
      <w:adjustRightInd/>
      <w:snapToGrid/>
      <w:spacing w:after="120" w:line="480" w:lineRule="auto"/>
      <w:ind w:left="420" w:leftChars="200"/>
      <w:jc w:val="both"/>
    </w:pPr>
    <w:rPr>
      <w:rFonts w:asciiTheme="minorHAnsi" w:hAnsiTheme="minorHAnsi"/>
      <w:kern w:val="2"/>
      <w:sz w:val="21"/>
      <w:szCs w:val="24"/>
    </w:rPr>
  </w:style>
  <w:style w:type="paragraph" w:styleId="16">
    <w:name w:val="Balloon Text"/>
    <w:basedOn w:val="1"/>
    <w:link w:val="77"/>
    <w:uiPriority w:val="0"/>
    <w:pPr>
      <w:widowControl w:val="0"/>
      <w:adjustRightInd/>
      <w:snapToGrid/>
      <w:spacing w:after="0"/>
      <w:jc w:val="both"/>
    </w:pPr>
    <w:rPr>
      <w:rFonts w:ascii="Calibri" w:hAnsi="Calibri" w:eastAsia="宋体" w:cs="Times New Roman"/>
      <w:kern w:val="2"/>
      <w:sz w:val="18"/>
      <w:szCs w:val="18"/>
    </w:rPr>
  </w:style>
  <w:style w:type="paragraph" w:styleId="17">
    <w:name w:val="footer"/>
    <w:basedOn w:val="1"/>
    <w:link w:val="82"/>
    <w:uiPriority w:val="0"/>
    <w:pPr>
      <w:widowControl w:val="0"/>
      <w:tabs>
        <w:tab w:val="center" w:pos="4153"/>
        <w:tab w:val="right" w:pos="8306"/>
      </w:tabs>
      <w:adjustRightInd/>
      <w:spacing w:after="0"/>
    </w:pPr>
    <w:rPr>
      <w:rFonts w:asciiTheme="minorHAnsi" w:hAnsiTheme="minorHAnsi"/>
      <w:kern w:val="2"/>
      <w:sz w:val="18"/>
      <w:szCs w:val="18"/>
    </w:rPr>
  </w:style>
  <w:style w:type="paragraph" w:styleId="18">
    <w:name w:val="header"/>
    <w:basedOn w:val="1"/>
    <w:link w:val="94"/>
    <w:qFormat/>
    <w:uiPriority w:val="0"/>
    <w:pPr>
      <w:widowControl w:val="0"/>
      <w:pBdr>
        <w:bottom w:val="single" w:color="auto" w:sz="6" w:space="1"/>
      </w:pBdr>
      <w:tabs>
        <w:tab w:val="center" w:pos="4153"/>
        <w:tab w:val="right" w:pos="8306"/>
      </w:tabs>
      <w:adjustRightInd/>
      <w:spacing w:after="0"/>
      <w:jc w:val="center"/>
    </w:pPr>
    <w:rPr>
      <w:rFonts w:asciiTheme="minorHAnsi" w:hAnsiTheme="minorHAnsi"/>
      <w:kern w:val="2"/>
      <w:sz w:val="18"/>
      <w:szCs w:val="18"/>
    </w:rPr>
  </w:style>
  <w:style w:type="paragraph" w:styleId="19">
    <w:name w:val="toc 1"/>
    <w:basedOn w:val="1"/>
    <w:next w:val="1"/>
    <w:uiPriority w:val="39"/>
    <w:pPr>
      <w:widowControl w:val="0"/>
      <w:adjustRightInd/>
      <w:snapToGrid/>
      <w:spacing w:after="0"/>
      <w:jc w:val="both"/>
    </w:pPr>
    <w:rPr>
      <w:rFonts w:ascii="Calibri" w:hAnsi="Calibri" w:eastAsia="宋体" w:cs="Times New Roman"/>
      <w:kern w:val="2"/>
      <w:sz w:val="21"/>
      <w:szCs w:val="24"/>
    </w:rPr>
  </w:style>
  <w:style w:type="paragraph" w:styleId="20">
    <w:name w:val="toc 4"/>
    <w:basedOn w:val="1"/>
    <w:next w:val="1"/>
    <w:unhideWhenUsed/>
    <w:qFormat/>
    <w:uiPriority w:val="39"/>
    <w:pPr>
      <w:widowControl w:val="0"/>
      <w:adjustRightInd/>
      <w:snapToGrid/>
      <w:spacing w:after="0" w:line="360" w:lineRule="auto"/>
      <w:jc w:val="both"/>
    </w:pPr>
    <w:rPr>
      <w:rFonts w:ascii="Times New Roman" w:hAnsi="Times New Roman" w:eastAsia="宋体" w:cs="Times New Roman"/>
      <w:kern w:val="2"/>
      <w:sz w:val="21"/>
      <w:szCs w:val="24"/>
    </w:rPr>
  </w:style>
  <w:style w:type="paragraph" w:styleId="21">
    <w:name w:val="footnote text"/>
    <w:basedOn w:val="1"/>
    <w:link w:val="70"/>
    <w:uiPriority w:val="0"/>
    <w:pPr>
      <w:widowControl w:val="0"/>
      <w:adjustRightInd/>
      <w:spacing w:after="0"/>
    </w:pPr>
    <w:rPr>
      <w:rFonts w:asciiTheme="minorHAnsi" w:hAnsiTheme="minorHAnsi"/>
      <w:kern w:val="2"/>
      <w:sz w:val="18"/>
      <w:szCs w:val="18"/>
    </w:rPr>
  </w:style>
  <w:style w:type="paragraph" w:styleId="22">
    <w:name w:val="Body Text Indent 3"/>
    <w:basedOn w:val="1"/>
    <w:link w:val="93"/>
    <w:uiPriority w:val="0"/>
    <w:pPr>
      <w:widowControl w:val="0"/>
      <w:adjustRightInd/>
      <w:snapToGrid/>
      <w:spacing w:after="120"/>
      <w:ind w:left="420" w:leftChars="200"/>
      <w:jc w:val="both"/>
    </w:pPr>
    <w:rPr>
      <w:rFonts w:ascii="Calibri" w:hAnsi="Calibri" w:eastAsia="宋体" w:cs="Times New Roman"/>
      <w:kern w:val="2"/>
      <w:sz w:val="16"/>
      <w:szCs w:val="16"/>
    </w:rPr>
  </w:style>
  <w:style w:type="paragraph" w:styleId="23">
    <w:name w:val="toc 2"/>
    <w:basedOn w:val="1"/>
    <w:next w:val="1"/>
    <w:uiPriority w:val="39"/>
    <w:pPr>
      <w:widowControl w:val="0"/>
      <w:adjustRightInd/>
      <w:snapToGrid/>
      <w:spacing w:after="0"/>
      <w:ind w:left="420" w:leftChars="200"/>
      <w:jc w:val="both"/>
    </w:pPr>
    <w:rPr>
      <w:rFonts w:ascii="Calibri" w:hAnsi="Calibri" w:eastAsia="宋体" w:cs="Times New Roman"/>
      <w:kern w:val="2"/>
      <w:sz w:val="21"/>
      <w:szCs w:val="24"/>
    </w:rPr>
  </w:style>
  <w:style w:type="paragraph" w:styleId="24">
    <w:name w:val="Normal (Web)"/>
    <w:basedOn w:val="1"/>
    <w:uiPriority w:val="0"/>
    <w:pPr>
      <w:adjustRightInd/>
      <w:snapToGrid/>
      <w:spacing w:before="100" w:beforeAutospacing="1" w:after="100" w:afterAutospacing="1"/>
    </w:pPr>
    <w:rPr>
      <w:rFonts w:ascii="宋体" w:hAnsi="宋体" w:eastAsia="宋体" w:cs="宋体"/>
      <w:color w:val="000000"/>
      <w:sz w:val="24"/>
      <w:szCs w:val="24"/>
    </w:rPr>
  </w:style>
  <w:style w:type="paragraph" w:styleId="25">
    <w:name w:val="annotation subject"/>
    <w:basedOn w:val="9"/>
    <w:next w:val="9"/>
    <w:link w:val="81"/>
    <w:uiPriority w:val="0"/>
    <w:rPr>
      <w:b/>
      <w:bCs/>
    </w:rPr>
  </w:style>
  <w:style w:type="table" w:styleId="27">
    <w:name w:val="Table Grid"/>
    <w:basedOn w:val="26"/>
    <w:uiPriority w:val="59"/>
    <w:pPr>
      <w:widowControl w:val="0"/>
      <w:spacing w:after="0" w:line="240" w:lineRule="auto"/>
      <w:jc w:val="both"/>
    </w:pPr>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uiPriority w:val="0"/>
  </w:style>
  <w:style w:type="character" w:styleId="31">
    <w:name w:val="FollowedHyperlink"/>
    <w:uiPriority w:val="0"/>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styleId="34">
    <w:name w:val="footnote reference"/>
    <w:uiPriority w:val="0"/>
    <w:rPr>
      <w:vertAlign w:val="superscript"/>
    </w:rPr>
  </w:style>
  <w:style w:type="character" w:customStyle="1" w:styleId="35">
    <w:name w:val="标题 1 Char"/>
    <w:basedOn w:val="28"/>
    <w:link w:val="2"/>
    <w:uiPriority w:val="0"/>
    <w:rPr>
      <w:rFonts w:ascii="Calibri" w:hAnsi="Calibri" w:eastAsia="黑体" w:cs="Times New Roman"/>
      <w:bCs/>
      <w:kern w:val="44"/>
      <w:sz w:val="44"/>
      <w:szCs w:val="44"/>
    </w:rPr>
  </w:style>
  <w:style w:type="character" w:customStyle="1" w:styleId="36">
    <w:name w:val="标题 2 Char"/>
    <w:basedOn w:val="28"/>
    <w:link w:val="3"/>
    <w:qFormat/>
    <w:uiPriority w:val="9"/>
    <w:rPr>
      <w:rFonts w:ascii="Arial" w:hAnsi="Arial" w:eastAsia="黑体" w:cs="Times New Roman"/>
      <w:bCs/>
      <w:kern w:val="2"/>
      <w:sz w:val="28"/>
      <w:szCs w:val="32"/>
    </w:rPr>
  </w:style>
  <w:style w:type="character" w:customStyle="1" w:styleId="37">
    <w:name w:val="标题 3 Char"/>
    <w:basedOn w:val="28"/>
    <w:link w:val="4"/>
    <w:qFormat/>
    <w:uiPriority w:val="0"/>
    <w:rPr>
      <w:rFonts w:ascii="宋体" w:hAnsi="Calibri" w:eastAsia="宋体" w:cs="Times New Roman"/>
      <w:sz w:val="21"/>
      <w:szCs w:val="20"/>
    </w:rPr>
  </w:style>
  <w:style w:type="character" w:customStyle="1" w:styleId="38">
    <w:name w:val="标题 4 Char"/>
    <w:basedOn w:val="28"/>
    <w:link w:val="5"/>
    <w:uiPriority w:val="0"/>
    <w:rPr>
      <w:rFonts w:ascii="Arial" w:hAnsi="Arial" w:eastAsia="黑体" w:cs="Times New Roman"/>
      <w:b/>
      <w:bCs/>
      <w:kern w:val="2"/>
      <w:sz w:val="28"/>
      <w:szCs w:val="28"/>
    </w:rPr>
  </w:style>
  <w:style w:type="character" w:customStyle="1" w:styleId="39">
    <w:name w:val="脚注文本 Char"/>
    <w:link w:val="21"/>
    <w:uiPriority w:val="0"/>
    <w:rPr>
      <w:kern w:val="2"/>
      <w:sz w:val="18"/>
      <w:szCs w:val="18"/>
    </w:rPr>
  </w:style>
  <w:style w:type="character" w:customStyle="1" w:styleId="40">
    <w:name w:val="文字 Char"/>
    <w:link w:val="41"/>
    <w:locked/>
    <w:uiPriority w:val="0"/>
    <w:rPr>
      <w:rFonts w:ascii="宋体" w:hAnsi="宋体"/>
      <w:sz w:val="28"/>
    </w:rPr>
  </w:style>
  <w:style w:type="paragraph" w:customStyle="1" w:styleId="41">
    <w:name w:val="文字"/>
    <w:basedOn w:val="1"/>
    <w:link w:val="40"/>
    <w:uiPriority w:val="0"/>
    <w:pPr>
      <w:widowControl w:val="0"/>
      <w:tabs>
        <w:tab w:val="left" w:pos="8520"/>
      </w:tabs>
      <w:adjustRightInd/>
      <w:snapToGrid/>
      <w:spacing w:after="0" w:line="312" w:lineRule="auto"/>
      <w:ind w:right="-210" w:firstLine="556"/>
      <w:jc w:val="both"/>
    </w:pPr>
    <w:rPr>
      <w:rFonts w:ascii="宋体" w:hAnsi="宋体"/>
      <w:sz w:val="28"/>
    </w:rPr>
  </w:style>
  <w:style w:type="character" w:customStyle="1" w:styleId="42">
    <w:name w:val="列出段落 字符"/>
    <w:locked/>
    <w:uiPriority w:val="34"/>
    <w:rPr>
      <w:kern w:val="2"/>
      <w:sz w:val="21"/>
      <w:szCs w:val="24"/>
    </w:rPr>
  </w:style>
  <w:style w:type="character" w:customStyle="1" w:styleId="43">
    <w:name w:val="text2"/>
    <w:basedOn w:val="28"/>
    <w:uiPriority w:val="0"/>
  </w:style>
  <w:style w:type="character" w:customStyle="1" w:styleId="44">
    <w:name w:val="Char Char17"/>
    <w:uiPriority w:val="0"/>
    <w:rPr>
      <w:rFonts w:ascii="Arial" w:hAnsi="Arial" w:eastAsia="黑体"/>
      <w:b/>
      <w:bCs/>
      <w:kern w:val="2"/>
      <w:sz w:val="32"/>
      <w:szCs w:val="32"/>
      <w:lang w:val="en-US" w:eastAsia="zh-CN" w:bidi="ar-SA"/>
    </w:rPr>
  </w:style>
  <w:style w:type="character" w:customStyle="1" w:styleId="45">
    <w:name w:val="批注文字 字符"/>
    <w:uiPriority w:val="99"/>
    <w:rPr>
      <w:rFonts w:eastAsia="宋体"/>
      <w:kern w:val="2"/>
      <w:sz w:val="21"/>
      <w:szCs w:val="24"/>
      <w:lang w:val="en-US" w:eastAsia="zh-CN" w:bidi="ar-SA"/>
    </w:rPr>
  </w:style>
  <w:style w:type="character" w:customStyle="1" w:styleId="46">
    <w:name w:val="font141"/>
    <w:qFormat/>
    <w:uiPriority w:val="0"/>
    <w:rPr>
      <w:rFonts w:hint="eastAsia" w:ascii="宋体" w:hAnsi="宋体" w:eastAsia="宋体" w:cs="宋体"/>
      <w:color w:val="000000"/>
      <w:sz w:val="22"/>
      <w:szCs w:val="22"/>
      <w:u w:val="none"/>
    </w:rPr>
  </w:style>
  <w:style w:type="character" w:customStyle="1" w:styleId="47">
    <w:name w:val="批注文字 字符1"/>
    <w:qFormat/>
    <w:uiPriority w:val="0"/>
    <w:rPr>
      <w:rFonts w:eastAsia="宋体"/>
      <w:kern w:val="2"/>
      <w:sz w:val="21"/>
      <w:szCs w:val="24"/>
      <w:lang w:val="en-US" w:eastAsia="zh-CN" w:bidi="ar-SA"/>
    </w:rPr>
  </w:style>
  <w:style w:type="character" w:customStyle="1" w:styleId="48">
    <w:name w:val="子系统 Char"/>
    <w:qFormat/>
    <w:uiPriority w:val="0"/>
    <w:rPr>
      <w:rFonts w:eastAsia="黑体"/>
      <w:kern w:val="2"/>
      <w:sz w:val="28"/>
      <w:lang w:val="en-US" w:eastAsia="zh-CN" w:bidi="ar-SA"/>
    </w:rPr>
  </w:style>
  <w:style w:type="character" w:customStyle="1" w:styleId="49">
    <w:name w:val="页脚 Char"/>
    <w:link w:val="17"/>
    <w:qFormat/>
    <w:uiPriority w:val="0"/>
    <w:rPr>
      <w:kern w:val="2"/>
      <w:sz w:val="18"/>
      <w:szCs w:val="18"/>
    </w:rPr>
  </w:style>
  <w:style w:type="character" w:customStyle="1" w:styleId="50">
    <w:name w:val="Char Char1"/>
    <w:uiPriority w:val="0"/>
    <w:rPr>
      <w:rFonts w:ascii="宋体" w:hAnsi="Courier New" w:eastAsia="宋体"/>
      <w:kern w:val="2"/>
      <w:sz w:val="21"/>
      <w:lang w:val="en-US" w:eastAsia="zh-CN" w:bidi="ar-SA"/>
    </w:rPr>
  </w:style>
  <w:style w:type="character" w:customStyle="1" w:styleId="51">
    <w:name w:val="批注主题 Char"/>
    <w:link w:val="25"/>
    <w:qFormat/>
    <w:uiPriority w:val="0"/>
    <w:rPr>
      <w:rFonts w:eastAsia="宋体"/>
      <w:b/>
      <w:bCs/>
      <w:kern w:val="2"/>
      <w:sz w:val="21"/>
      <w:szCs w:val="24"/>
    </w:rPr>
  </w:style>
  <w:style w:type="character" w:customStyle="1" w:styleId="52">
    <w:name w:val="纯文本 Char"/>
    <w:link w:val="13"/>
    <w:qFormat/>
    <w:uiPriority w:val="0"/>
    <w:rPr>
      <w:rFonts w:ascii="宋体" w:hAnsi="Courier New" w:eastAsia="宋体"/>
      <w:kern w:val="2"/>
      <w:sz w:val="21"/>
    </w:rPr>
  </w:style>
  <w:style w:type="character" w:customStyle="1" w:styleId="53">
    <w:name w:val="正文文本 Char"/>
    <w:link w:val="10"/>
    <w:qFormat/>
    <w:uiPriority w:val="0"/>
    <w:rPr>
      <w:sz w:val="24"/>
    </w:rPr>
  </w:style>
  <w:style w:type="character" w:customStyle="1" w:styleId="54">
    <w:name w:val="font21"/>
    <w:qFormat/>
    <w:uiPriority w:val="0"/>
    <w:rPr>
      <w:rFonts w:hint="default" w:ascii="Times New Roman" w:hAnsi="Times New Roman" w:cs="Times New Roman"/>
      <w:color w:val="000000"/>
      <w:sz w:val="20"/>
      <w:szCs w:val="20"/>
      <w:u w:val="none"/>
    </w:rPr>
  </w:style>
  <w:style w:type="character" w:customStyle="1" w:styleId="55">
    <w:name w:val="批注文字 Char"/>
    <w:link w:val="9"/>
    <w:qFormat/>
    <w:uiPriority w:val="0"/>
    <w:rPr>
      <w:rFonts w:eastAsia="宋体"/>
      <w:kern w:val="2"/>
      <w:sz w:val="21"/>
      <w:szCs w:val="24"/>
    </w:rPr>
  </w:style>
  <w:style w:type="character" w:customStyle="1" w:styleId="56">
    <w:name w:val="p141"/>
    <w:qFormat/>
    <w:uiPriority w:val="0"/>
    <w:rPr>
      <w:sz w:val="21"/>
      <w:szCs w:val="21"/>
    </w:rPr>
  </w:style>
  <w:style w:type="character" w:customStyle="1" w:styleId="57">
    <w:name w:val="正文缩进 Char"/>
    <w:link w:val="6"/>
    <w:uiPriority w:val="0"/>
    <w:rPr>
      <w:rFonts w:eastAsia="宋体"/>
      <w:kern w:val="2"/>
      <w:sz w:val="21"/>
      <w:szCs w:val="24"/>
    </w:rPr>
  </w:style>
  <w:style w:type="character" w:customStyle="1" w:styleId="58">
    <w:name w:val="正文文本样式 Char"/>
    <w:link w:val="59"/>
    <w:uiPriority w:val="0"/>
    <w:rPr>
      <w:rFonts w:eastAsia="宋体" w:cs="宋体"/>
      <w:kern w:val="2"/>
      <w:sz w:val="24"/>
    </w:rPr>
  </w:style>
  <w:style w:type="paragraph" w:customStyle="1" w:styleId="59">
    <w:name w:val="正文文本样式"/>
    <w:basedOn w:val="1"/>
    <w:link w:val="58"/>
    <w:uiPriority w:val="0"/>
    <w:pPr>
      <w:widowControl w:val="0"/>
      <w:adjustRightInd/>
      <w:snapToGrid/>
      <w:spacing w:after="0" w:line="360" w:lineRule="auto"/>
      <w:ind w:firstLine="482"/>
      <w:jc w:val="both"/>
    </w:pPr>
    <w:rPr>
      <w:rFonts w:eastAsia="宋体" w:cs="宋体" w:asciiTheme="minorHAnsi" w:hAnsiTheme="minorHAnsi"/>
      <w:kern w:val="2"/>
      <w:sz w:val="24"/>
    </w:rPr>
  </w:style>
  <w:style w:type="character" w:customStyle="1" w:styleId="60">
    <w:name w:val="正文段 Char"/>
    <w:link w:val="61"/>
    <w:qFormat/>
    <w:uiPriority w:val="0"/>
    <w:rPr>
      <w:rFonts w:ascii="宋体" w:hAnsi="宋体" w:eastAsia="宋体" w:cs="Times New Roman"/>
      <w:sz w:val="28"/>
      <w:szCs w:val="24"/>
    </w:rPr>
  </w:style>
  <w:style w:type="paragraph" w:customStyle="1" w:styleId="61">
    <w:name w:val="正文段"/>
    <w:basedOn w:val="1"/>
    <w:link w:val="60"/>
    <w:qFormat/>
    <w:uiPriority w:val="0"/>
    <w:pPr>
      <w:widowControl w:val="0"/>
      <w:adjustRightInd/>
      <w:snapToGrid/>
      <w:spacing w:after="0" w:line="460" w:lineRule="exact"/>
      <w:ind w:firstLine="200" w:firstLineChars="200"/>
      <w:jc w:val="both"/>
    </w:pPr>
    <w:rPr>
      <w:rFonts w:ascii="宋体" w:hAnsi="宋体" w:eastAsia="宋体" w:cs="Times New Roman"/>
      <w:sz w:val="28"/>
      <w:szCs w:val="24"/>
    </w:rPr>
  </w:style>
  <w:style w:type="character" w:customStyle="1" w:styleId="62">
    <w:name w:val="正文文本缩进 2 Char"/>
    <w:link w:val="15"/>
    <w:uiPriority w:val="99"/>
    <w:rPr>
      <w:kern w:val="2"/>
      <w:sz w:val="21"/>
      <w:szCs w:val="24"/>
    </w:rPr>
  </w:style>
  <w:style w:type="character" w:customStyle="1" w:styleId="63">
    <w:name w:val="页眉 Char"/>
    <w:link w:val="18"/>
    <w:uiPriority w:val="0"/>
    <w:rPr>
      <w:kern w:val="2"/>
      <w:sz w:val="18"/>
      <w:szCs w:val="18"/>
    </w:rPr>
  </w:style>
  <w:style w:type="character" w:customStyle="1" w:styleId="64">
    <w:name w:val="列出段落 Char"/>
    <w:link w:val="65"/>
    <w:locked/>
    <w:uiPriority w:val="34"/>
    <w:rPr>
      <w:kern w:val="2"/>
      <w:sz w:val="21"/>
      <w:szCs w:val="24"/>
    </w:rPr>
  </w:style>
  <w:style w:type="paragraph" w:styleId="65">
    <w:name w:val="List Paragraph"/>
    <w:basedOn w:val="1"/>
    <w:next w:val="20"/>
    <w:link w:val="64"/>
    <w:qFormat/>
    <w:uiPriority w:val="34"/>
    <w:pPr>
      <w:widowControl w:val="0"/>
      <w:adjustRightInd/>
      <w:snapToGrid/>
      <w:spacing w:after="0"/>
      <w:ind w:firstLine="420" w:firstLineChars="200"/>
      <w:jc w:val="both"/>
    </w:pPr>
    <w:rPr>
      <w:rFonts w:asciiTheme="minorHAnsi" w:hAnsiTheme="minorHAnsi"/>
      <w:kern w:val="2"/>
      <w:sz w:val="21"/>
      <w:szCs w:val="24"/>
    </w:rPr>
  </w:style>
  <w:style w:type="character" w:customStyle="1" w:styleId="66">
    <w:name w:val="font11"/>
    <w:uiPriority w:val="0"/>
    <w:rPr>
      <w:rFonts w:hint="eastAsia" w:ascii="宋体" w:hAnsi="宋体" w:eastAsia="宋体" w:cs="宋体"/>
      <w:color w:val="000000"/>
      <w:sz w:val="18"/>
      <w:szCs w:val="18"/>
      <w:u w:val="none"/>
    </w:rPr>
  </w:style>
  <w:style w:type="character" w:customStyle="1" w:styleId="67">
    <w:name w:val="文档结构图 Char"/>
    <w:basedOn w:val="28"/>
    <w:link w:val="8"/>
    <w:qFormat/>
    <w:uiPriority w:val="0"/>
    <w:rPr>
      <w:rFonts w:ascii="Calibri" w:hAnsi="Calibri" w:eastAsia="宋体" w:cs="Times New Roman"/>
      <w:kern w:val="2"/>
      <w:sz w:val="21"/>
      <w:szCs w:val="24"/>
      <w:shd w:val="clear" w:color="auto" w:fill="000080"/>
    </w:rPr>
  </w:style>
  <w:style w:type="paragraph" w:customStyle="1" w:styleId="68">
    <w:name w:val="Char Char Char Char"/>
    <w:basedOn w:val="8"/>
    <w:qFormat/>
    <w:uiPriority w:val="0"/>
    <w:rPr>
      <w:rFonts w:ascii="Tahoma" w:hAnsi="Tahoma"/>
      <w:sz w:val="24"/>
    </w:rPr>
  </w:style>
  <w:style w:type="paragraph" w:customStyle="1" w:styleId="69">
    <w:name w:val="列出段落1"/>
    <w:qFormat/>
    <w:uiPriority w:val="0"/>
    <w:pPr>
      <w:spacing w:after="0" w:line="240" w:lineRule="auto"/>
      <w:ind w:firstLine="420" w:firstLineChars="200"/>
      <w:jc w:val="center"/>
    </w:pPr>
    <w:rPr>
      <w:rFonts w:ascii="Calibri" w:hAnsi="Calibri" w:eastAsia="宋体" w:cs="Times New Roman"/>
      <w:sz w:val="20"/>
      <w:szCs w:val="22"/>
      <w:lang w:val="en-US" w:eastAsia="zh-CN" w:bidi="ar-SA"/>
    </w:rPr>
  </w:style>
  <w:style w:type="character" w:customStyle="1" w:styleId="70">
    <w:name w:val="脚注文本 Char1"/>
    <w:basedOn w:val="28"/>
    <w:link w:val="21"/>
    <w:semiHidden/>
    <w:qFormat/>
    <w:uiPriority w:val="99"/>
    <w:rPr>
      <w:rFonts w:ascii="Tahoma" w:hAnsi="Tahoma"/>
      <w:sz w:val="18"/>
      <w:szCs w:val="18"/>
    </w:rPr>
  </w:style>
  <w:style w:type="character" w:customStyle="1" w:styleId="71">
    <w:name w:val="正文文本缩进 2 Char1"/>
    <w:basedOn w:val="28"/>
    <w:link w:val="15"/>
    <w:semiHidden/>
    <w:qFormat/>
    <w:uiPriority w:val="99"/>
    <w:rPr>
      <w:rFonts w:ascii="Tahoma" w:hAnsi="Tahoma"/>
    </w:rPr>
  </w:style>
  <w:style w:type="paragraph" w:customStyle="1" w:styleId="72">
    <w:name w:val="批注文字 New"/>
    <w:basedOn w:val="1"/>
    <w:qFormat/>
    <w:uiPriority w:val="0"/>
    <w:pPr>
      <w:widowControl w:val="0"/>
      <w:adjustRightInd/>
      <w:snapToGrid/>
      <w:spacing w:after="0"/>
    </w:pPr>
    <w:rPr>
      <w:rFonts w:ascii="Calibri" w:hAnsi="Calibri" w:eastAsia="宋体" w:cs="Times New Roman"/>
      <w:kern w:val="2"/>
      <w:sz w:val="21"/>
      <w:szCs w:val="24"/>
    </w:rPr>
  </w:style>
  <w:style w:type="character" w:customStyle="1" w:styleId="73">
    <w:name w:val="正文文本 Char1"/>
    <w:basedOn w:val="28"/>
    <w:link w:val="10"/>
    <w:semiHidden/>
    <w:qFormat/>
    <w:uiPriority w:val="99"/>
    <w:rPr>
      <w:rFonts w:ascii="Tahoma" w:hAnsi="Tahoma"/>
    </w:rPr>
  </w:style>
  <w:style w:type="character" w:customStyle="1" w:styleId="74">
    <w:name w:val="批注文字 Char1"/>
    <w:basedOn w:val="28"/>
    <w:link w:val="9"/>
    <w:semiHidden/>
    <w:uiPriority w:val="99"/>
    <w:rPr>
      <w:rFonts w:ascii="Tahoma" w:hAnsi="Tahoma"/>
    </w:rPr>
  </w:style>
  <w:style w:type="paragraph" w:customStyle="1" w:styleId="75">
    <w:name w:val="默认段落字体 Para Char"/>
    <w:basedOn w:val="1"/>
    <w:uiPriority w:val="0"/>
    <w:pPr>
      <w:widowControl w:val="0"/>
      <w:adjustRightInd/>
      <w:snapToGrid/>
      <w:spacing w:after="0"/>
      <w:jc w:val="both"/>
    </w:pPr>
    <w:rPr>
      <w:rFonts w:eastAsia="宋体" w:cs="Times New Roman"/>
      <w:kern w:val="2"/>
      <w:sz w:val="24"/>
      <w:szCs w:val="20"/>
    </w:rPr>
  </w:style>
  <w:style w:type="paragraph" w:customStyle="1" w:styleId="76">
    <w:name w:val="Default"/>
    <w:uiPriority w:val="0"/>
    <w:pPr>
      <w:widowControl w:val="0"/>
      <w:autoSpaceDE w:val="0"/>
      <w:autoSpaceDN w:val="0"/>
      <w:adjustRightInd w:val="0"/>
      <w:spacing w:after="0" w:line="240" w:lineRule="auto"/>
    </w:pPr>
    <w:rPr>
      <w:rFonts w:ascii="宋体" w:hAnsi="宋体" w:eastAsia="宋体" w:cs="宋体"/>
      <w:color w:val="000000"/>
      <w:sz w:val="24"/>
      <w:szCs w:val="24"/>
      <w:lang w:val="en-US" w:eastAsia="zh-CN" w:bidi="ar-SA"/>
    </w:rPr>
  </w:style>
  <w:style w:type="character" w:customStyle="1" w:styleId="77">
    <w:name w:val="批注框文本 Char"/>
    <w:basedOn w:val="28"/>
    <w:link w:val="16"/>
    <w:uiPriority w:val="0"/>
    <w:rPr>
      <w:rFonts w:ascii="Calibri" w:hAnsi="Calibri" w:eastAsia="宋体" w:cs="Times New Roman"/>
      <w:kern w:val="2"/>
      <w:sz w:val="18"/>
      <w:szCs w:val="18"/>
    </w:rPr>
  </w:style>
  <w:style w:type="paragraph" w:customStyle="1" w:styleId="78">
    <w:name w:val="Char Char Char"/>
    <w:basedOn w:val="1"/>
    <w:uiPriority w:val="0"/>
    <w:pPr>
      <w:widowControl w:val="0"/>
      <w:adjustRightInd/>
      <w:snapToGrid/>
      <w:spacing w:after="0"/>
      <w:jc w:val="both"/>
    </w:pPr>
    <w:rPr>
      <w:rFonts w:ascii="宋体" w:hAnsi="宋体" w:eastAsia="宋体" w:cs="Times New Roman"/>
      <w:b/>
      <w:kern w:val="2"/>
      <w:sz w:val="28"/>
      <w:szCs w:val="28"/>
    </w:rPr>
  </w:style>
  <w:style w:type="paragraph" w:customStyle="1" w:styleId="79">
    <w:name w:val="Revision"/>
    <w:semiHidden/>
    <w:uiPriority w:val="99"/>
    <w:pPr>
      <w:spacing w:after="0" w:line="240" w:lineRule="auto"/>
    </w:pPr>
    <w:rPr>
      <w:rFonts w:ascii="Calibri" w:hAnsi="Calibri" w:eastAsia="宋体" w:cs="Times New Roman"/>
      <w:kern w:val="2"/>
      <w:sz w:val="21"/>
      <w:szCs w:val="24"/>
      <w:lang w:val="en-US" w:eastAsia="zh-CN" w:bidi="ar-SA"/>
    </w:rPr>
  </w:style>
  <w:style w:type="paragraph" w:customStyle="1" w:styleId="80">
    <w:name w:val="默认段落字体 Para Char Char Char Char Char Char Char Char Char Char"/>
    <w:basedOn w:val="1"/>
    <w:uiPriority w:val="0"/>
    <w:pPr>
      <w:widowControl w:val="0"/>
      <w:adjustRightInd/>
      <w:snapToGrid/>
      <w:spacing w:after="0"/>
      <w:jc w:val="both"/>
    </w:pPr>
    <w:rPr>
      <w:rFonts w:eastAsia="宋体" w:cs="Times New Roman"/>
      <w:kern w:val="2"/>
      <w:sz w:val="24"/>
      <w:szCs w:val="20"/>
    </w:rPr>
  </w:style>
  <w:style w:type="character" w:customStyle="1" w:styleId="81">
    <w:name w:val="批注主题 Char1"/>
    <w:basedOn w:val="74"/>
    <w:link w:val="25"/>
    <w:semiHidden/>
    <w:uiPriority w:val="99"/>
    <w:rPr>
      <w:b/>
      <w:bCs/>
    </w:rPr>
  </w:style>
  <w:style w:type="character" w:customStyle="1" w:styleId="82">
    <w:name w:val="页脚 Char1"/>
    <w:basedOn w:val="28"/>
    <w:link w:val="17"/>
    <w:semiHidden/>
    <w:uiPriority w:val="99"/>
    <w:rPr>
      <w:rFonts w:ascii="Tahoma" w:hAnsi="Tahoma"/>
      <w:sz w:val="18"/>
      <w:szCs w:val="18"/>
    </w:rPr>
  </w:style>
  <w:style w:type="character" w:customStyle="1" w:styleId="83">
    <w:name w:val="纯文本 Char1"/>
    <w:basedOn w:val="28"/>
    <w:link w:val="13"/>
    <w:semiHidden/>
    <w:uiPriority w:val="99"/>
    <w:rPr>
      <w:rFonts w:ascii="宋体" w:hAnsi="Courier New" w:eastAsia="宋体" w:cs="Courier New"/>
      <w:sz w:val="21"/>
      <w:szCs w:val="21"/>
    </w:rPr>
  </w:style>
  <w:style w:type="paragraph" w:customStyle="1" w:styleId="84">
    <w:name w:val="杨昂超式样黑体主"/>
    <w:basedOn w:val="1"/>
    <w:uiPriority w:val="0"/>
    <w:pPr>
      <w:widowControl w:val="0"/>
      <w:adjustRightInd/>
      <w:snapToGrid/>
      <w:spacing w:after="0"/>
      <w:jc w:val="both"/>
    </w:pPr>
    <w:rPr>
      <w:rFonts w:ascii="方正黑体简体" w:hAnsi="Calibri" w:eastAsia="方正黑体简体" w:cs="Times New Roman"/>
      <w:kern w:val="2"/>
      <w:sz w:val="24"/>
      <w:szCs w:val="24"/>
    </w:rPr>
  </w:style>
  <w:style w:type="paragraph" w:customStyle="1" w:styleId="85">
    <w:name w:val="无间隔1"/>
    <w:qFormat/>
    <w:uiPriority w:val="1"/>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6">
    <w:name w:val="彩色列表1"/>
    <w:uiPriority w:val="0"/>
    <w:pPr>
      <w:widowControl w:val="0"/>
      <w:spacing w:after="0" w:line="240" w:lineRule="auto"/>
      <w:ind w:firstLine="420"/>
      <w:jc w:val="both"/>
    </w:pPr>
    <w:rPr>
      <w:rFonts w:ascii="宋体" w:hAnsi="宋体" w:eastAsia="宋体" w:cs="宋体"/>
      <w:color w:val="000000"/>
      <w:sz w:val="24"/>
      <w:szCs w:val="24"/>
      <w:u w:color="000000"/>
      <w:lang w:val="en-US" w:eastAsia="zh-CN" w:bidi="ar-SA"/>
    </w:rPr>
  </w:style>
  <w:style w:type="paragraph" w:customStyle="1" w:styleId="87">
    <w:name w:val="p0"/>
    <w:basedOn w:val="1"/>
    <w:uiPriority w:val="0"/>
    <w:pPr>
      <w:adjustRightInd/>
      <w:snapToGrid/>
      <w:spacing w:after="0"/>
      <w:jc w:val="both"/>
    </w:pPr>
    <w:rPr>
      <w:rFonts w:ascii="Calibri" w:hAnsi="Calibri" w:eastAsia="宋体" w:cs="Times New Roman"/>
      <w:sz w:val="21"/>
      <w:szCs w:val="21"/>
    </w:rPr>
  </w:style>
  <w:style w:type="paragraph" w:styleId="88">
    <w:name w:val="No Spacing"/>
    <w:qFormat/>
    <w:uiPriority w:val="1"/>
    <w:pPr>
      <w:spacing w:after="0" w:line="240" w:lineRule="auto"/>
    </w:pPr>
    <w:rPr>
      <w:rFonts w:ascii="Calibri" w:hAnsi="Calibri" w:eastAsia="宋体" w:cs="Times New Roman"/>
      <w:sz w:val="22"/>
      <w:szCs w:val="22"/>
      <w:lang w:val="en-US" w:eastAsia="en-US" w:bidi="en-US"/>
    </w:rPr>
  </w:style>
  <w:style w:type="paragraph" w:customStyle="1" w:styleId="89">
    <w:name w:val="表格字体"/>
    <w:basedOn w:val="1"/>
    <w:qFormat/>
    <w:uiPriority w:val="0"/>
    <w:pPr>
      <w:spacing w:after="0"/>
      <w:jc w:val="center"/>
    </w:pPr>
    <w:rPr>
      <w:rFonts w:ascii="Times New Roman" w:hAnsi="Times New Roman" w:eastAsia="宋体" w:cs="Times New Roman"/>
      <w:sz w:val="20"/>
      <w:szCs w:val="24"/>
      <w:lang w:val="zh-CN"/>
    </w:rPr>
  </w:style>
  <w:style w:type="paragraph" w:customStyle="1" w:styleId="90">
    <w:name w:val="Char"/>
    <w:basedOn w:val="1"/>
    <w:uiPriority w:val="0"/>
    <w:pPr>
      <w:widowControl w:val="0"/>
      <w:adjustRightInd/>
      <w:snapToGrid/>
      <w:spacing w:after="0"/>
      <w:jc w:val="both"/>
    </w:pPr>
    <w:rPr>
      <w:rFonts w:eastAsia="宋体" w:cs="Times New Roman"/>
      <w:kern w:val="2"/>
      <w:sz w:val="24"/>
      <w:szCs w:val="20"/>
    </w:rPr>
  </w:style>
  <w:style w:type="character" w:customStyle="1" w:styleId="91">
    <w:name w:val="日期 Char"/>
    <w:basedOn w:val="28"/>
    <w:link w:val="14"/>
    <w:uiPriority w:val="0"/>
    <w:rPr>
      <w:rFonts w:ascii="Calibri" w:hAnsi="Calibri" w:eastAsia="宋体" w:cs="Times New Roman"/>
      <w:kern w:val="2"/>
      <w:sz w:val="21"/>
      <w:szCs w:val="20"/>
    </w:rPr>
  </w:style>
  <w:style w:type="paragraph" w:customStyle="1" w:styleId="92">
    <w:name w:val="正文列项_字母"/>
    <w:basedOn w:val="1"/>
    <w:qFormat/>
    <w:uiPriority w:val="0"/>
    <w:pPr>
      <w:widowControl w:val="0"/>
      <w:numPr>
        <w:ilvl w:val="6"/>
        <w:numId w:val="2"/>
      </w:numPr>
      <w:autoSpaceDE w:val="0"/>
      <w:autoSpaceDN w:val="0"/>
      <w:adjustRightInd/>
      <w:snapToGrid/>
      <w:spacing w:after="0" w:line="460" w:lineRule="exact"/>
      <w:jc w:val="both"/>
      <w:outlineLvl w:val="6"/>
    </w:pPr>
    <w:rPr>
      <w:rFonts w:ascii="宋体" w:hAnsi="Times New Roman" w:eastAsia="宋体" w:cs="Times New Roman"/>
      <w:sz w:val="28"/>
      <w:szCs w:val="20"/>
    </w:rPr>
  </w:style>
  <w:style w:type="character" w:customStyle="1" w:styleId="93">
    <w:name w:val="正文文本缩进 3 Char"/>
    <w:basedOn w:val="28"/>
    <w:link w:val="22"/>
    <w:uiPriority w:val="0"/>
    <w:rPr>
      <w:rFonts w:ascii="Calibri" w:hAnsi="Calibri" w:eastAsia="宋体" w:cs="Times New Roman"/>
      <w:kern w:val="2"/>
      <w:sz w:val="16"/>
      <w:szCs w:val="16"/>
    </w:rPr>
  </w:style>
  <w:style w:type="character" w:customStyle="1" w:styleId="94">
    <w:name w:val="页眉 Char1"/>
    <w:basedOn w:val="28"/>
    <w:link w:val="18"/>
    <w:semiHidden/>
    <w:qFormat/>
    <w:uiPriority w:val="99"/>
    <w:rPr>
      <w:rFonts w:ascii="Tahoma" w:hAnsi="Tahoma"/>
      <w:sz w:val="18"/>
      <w:szCs w:val="18"/>
    </w:rPr>
  </w:style>
  <w:style w:type="paragraph" w:customStyle="1" w:styleId="95">
    <w:name w:val="样式 10 磅31114"/>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customStyle="1" w:styleId="96">
    <w:name w:val="style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97">
    <w:name w:val="列出段落21"/>
    <w:basedOn w:val="1"/>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98">
    <w:name w:val="正文文本缩进 Char"/>
    <w:basedOn w:val="28"/>
    <w:link w:val="11"/>
    <w:uiPriority w:val="0"/>
    <w:rPr>
      <w:rFonts w:ascii="黑体" w:hAnsi="Calibri" w:eastAsia="黑体" w:cs="Times New Roman"/>
      <w:sz w:val="24"/>
      <w:szCs w:val="20"/>
    </w:rPr>
  </w:style>
  <w:style w:type="paragraph" w:customStyle="1" w:styleId="99">
    <w:name w:val="列出段落2"/>
    <w:basedOn w:val="1"/>
    <w:unhideWhenUsed/>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100">
    <w:name w:val="列出段落11"/>
    <w:uiPriority w:val="99"/>
    <w:pPr>
      <w:spacing w:after="0" w:line="240" w:lineRule="auto"/>
      <w:ind w:firstLine="420" w:firstLineChars="200"/>
      <w:jc w:val="center"/>
    </w:pPr>
    <w:rPr>
      <w:rFonts w:ascii="Calibri" w:hAnsi="Calibri" w:eastAsia="宋体" w:cs="Times New Roman"/>
      <w:sz w:val="20"/>
      <w:szCs w:val="22"/>
      <w:lang w:val="en-US" w:eastAsia="zh-CN" w:bidi="ar-SA"/>
    </w:rPr>
  </w:style>
  <w:style w:type="paragraph" w:customStyle="1" w:styleId="101">
    <w:name w:val="Char Char2 Char"/>
    <w:basedOn w:val="1"/>
    <w:uiPriority w:val="0"/>
    <w:pPr>
      <w:widowControl w:val="0"/>
      <w:adjustRightInd/>
      <w:snapToGrid/>
      <w:spacing w:after="0"/>
      <w:jc w:val="both"/>
    </w:pPr>
    <w:rPr>
      <w:rFonts w:ascii="宋体" w:hAnsi="宋体" w:eastAsia="宋体" w:cs="Times New Roman"/>
      <w:b/>
      <w:kern w:val="2"/>
      <w:sz w:val="28"/>
      <w:szCs w:val="28"/>
    </w:rPr>
  </w:style>
  <w:style w:type="paragraph" w:customStyle="1" w:styleId="102">
    <w:name w:val="Char Char Char Char Char Char Char Char Char Char"/>
    <w:basedOn w:val="1"/>
    <w:uiPriority w:val="0"/>
    <w:pPr>
      <w:widowControl w:val="0"/>
      <w:adjustRightInd/>
      <w:snapToGrid/>
      <w:spacing w:after="0"/>
      <w:jc w:val="both"/>
    </w:pPr>
    <w:rPr>
      <w:rFonts w:eastAsia="宋体" w:cs="Times New Roman"/>
      <w:kern w:val="2"/>
      <w:sz w:val="24"/>
      <w:szCs w:val="20"/>
    </w:rPr>
  </w:style>
  <w:style w:type="paragraph" w:customStyle="1" w:styleId="103">
    <w:name w:val="reader-word-layer"/>
    <w:basedOn w:val="1"/>
    <w:uiPriority w:val="0"/>
    <w:pPr>
      <w:adjustRightInd/>
      <w:snapToGrid/>
      <w:spacing w:before="100" w:beforeAutospacing="1" w:after="100" w:afterAutospacing="1"/>
    </w:pPr>
    <w:rPr>
      <w:rFonts w:ascii="宋体" w:hAnsi="宋体" w:eastAsia="宋体" w:cs="宋体"/>
      <w:sz w:val="24"/>
      <w:szCs w:val="24"/>
    </w:rPr>
  </w:style>
  <w:style w:type="table" w:customStyle="1" w:styleId="104">
    <w:name w:val="网格型1"/>
    <w:basedOn w:val="26"/>
    <w:uiPriority w:val="59"/>
    <w:pPr>
      <w:spacing w:after="0" w:line="240" w:lineRule="auto"/>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7462</Words>
  <Characters>42536</Characters>
  <Lines>354</Lines>
  <Paragraphs>99</Paragraphs>
  <TotalTime>0</TotalTime>
  <ScaleCrop>false</ScaleCrop>
  <LinksUpToDate>false</LinksUpToDate>
  <CharactersWithSpaces>49899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2020-06-18T08:12:26Z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